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9AA4" w14:textId="77777777" w:rsidR="00E31FC0" w:rsidRPr="00A47DFF" w:rsidRDefault="00E31FC0" w:rsidP="00E31FC0">
      <w:pPr>
        <w:rPr>
          <w:lang w:val="de-DE"/>
        </w:rPr>
      </w:pPr>
      <w:r w:rsidRPr="00A47DFF">
        <w:rPr>
          <w:b/>
          <w:bCs/>
          <w:lang w:val="de-DE"/>
        </w:rPr>
        <w:t>Wichtige Bestimmungen</w:t>
      </w:r>
    </w:p>
    <w:p w14:paraId="7BEEA4ED" w14:textId="1362713A" w:rsidR="00E31FC0" w:rsidRPr="00A47DFF" w:rsidRDefault="00E31FC0" w:rsidP="00E31FC0">
      <w:pPr>
        <w:rPr>
          <w:lang w:val="de-DE"/>
        </w:rPr>
      </w:pPr>
      <w:r w:rsidRPr="00A47DFF">
        <w:rPr>
          <w:lang w:val="de-DE"/>
        </w:rPr>
        <w:t>a) Lesen Sie alle Anweisungen sorgfältig durch.</w:t>
      </w:r>
      <w:r w:rsidRPr="00A47DFF">
        <w:rPr>
          <w:lang w:val="de-DE"/>
        </w:rPr>
        <w:br/>
        <w:t>b) Lassen Sie Kinder nicht in die Nähe des Schnellkochtopfs, wenn er in Betrieb ist.</w:t>
      </w:r>
      <w:r w:rsidRPr="00A47DFF">
        <w:rPr>
          <w:lang w:val="de-DE"/>
        </w:rPr>
        <w:br/>
        <w:t>c) Stellen Sie den Schnellkochtopf nicht in einen vorgeheizten Backofen.</w:t>
      </w:r>
      <w:r w:rsidRPr="00A47DFF">
        <w:rPr>
          <w:lang w:val="de-DE"/>
        </w:rPr>
        <w:br/>
        <w:t>d) Handhaben Sie einen unter Druck stehenden Topf mit größter Vorsicht. Berühren Sie keine heißen Oberflächen. Verwenden Sie die Griffe und, falls erforderlich, zusätzliche Schutzausrüstung.</w:t>
      </w:r>
      <w:r w:rsidRPr="00A47DFF">
        <w:rPr>
          <w:lang w:val="de-DE"/>
        </w:rPr>
        <w:br/>
        <w:t>e) Verwenden Sie Schnellkochtöpfe nicht für andere Zwecke als die, für die sie bestimmt sind.</w:t>
      </w:r>
      <w:r w:rsidRPr="00A47DFF">
        <w:rPr>
          <w:lang w:val="de-DE"/>
        </w:rPr>
        <w:br/>
        <w:t>f) Dieses Gerät kocht unter Druck. Unsachgemäße Verwendung kann zu Verbrühungen führen. Vergewissern Sie sich, dass der Schnellkochtopf vor dem Erhitzen ordnungsgemäß geschlossen ist. Siehe „Gebrauchsanweisung“.</w:t>
      </w:r>
      <w:r w:rsidRPr="00A47DFF">
        <w:rPr>
          <w:lang w:val="de-DE"/>
        </w:rPr>
        <w:br/>
        <w:t>g) Öffnen Sie den Topf niemals mit Gewalt. Öffnen Sie den Schnellkochtopf erst, nachdem Sie sich vergewissert haben, dass der Innendruck vollständig abgebaut ist. Siehe „Gebrauchsanweisung“.</w:t>
      </w:r>
      <w:r w:rsidRPr="00A47DFF">
        <w:rPr>
          <w:lang w:val="de-DE"/>
        </w:rPr>
        <w:br/>
        <w:t>h) Verwenden Sie den Topf niemals ohne Wasser. Dies könnte zu schweren Schäden führen.</w:t>
      </w:r>
      <w:r w:rsidRPr="00A47DFF">
        <w:rPr>
          <w:lang w:val="de-DE"/>
        </w:rPr>
        <w:br/>
        <w:t>i) Füllen Sie den Schnellkochtopf nicht über 2/3 seines Fassungsvermögens. Beim Kochen von Lebensmitteln, die sich beim Garen ausdehnen, wie Reis oder dehydriertes Gemüse, füllen Sie den Topf nicht über die Hälfte seines Volumens.</w:t>
      </w:r>
      <w:r w:rsidRPr="00A47DFF">
        <w:rPr>
          <w:lang w:val="de-DE"/>
        </w:rPr>
        <w:br/>
        <w:t>j) Verwenden Sie geeignete Wärmequellen gemäß der Bedienungsanleitung.</w:t>
      </w:r>
      <w:r w:rsidRPr="00A47DFF">
        <w:rPr>
          <w:lang w:val="de-DE"/>
        </w:rPr>
        <w:br/>
        <w:t>k) Nach dem Garen von Fleisch mit Haut (z. B. Rinderzunge), das an Volumen zunehmen kann, stechen Sie das Fleisch nicht an, solange die Haut aufgequollen ist, da Sie sich verbrühen könnten.</w:t>
      </w:r>
      <w:r w:rsidRPr="00A47DFF">
        <w:rPr>
          <w:lang w:val="de-DE"/>
        </w:rPr>
        <w:br/>
        <w:t>l) Beim Kochen von Nudeln und ähnlichen Zutaten schütteln Sie den Schnellkochtopf vorsichtig, bevor Sie ihn öffnen, um ein Herausschleudern zu vermeiden.</w:t>
      </w:r>
      <w:r w:rsidRPr="00A47DFF">
        <w:rPr>
          <w:lang w:val="de-DE"/>
        </w:rPr>
        <w:br/>
        <w:t>m) Überprüfen Sie vor jedem Gebrauch, dass die Ventile nicht verstopft sind. Siehe Gebrauchsanweisung.</w:t>
      </w:r>
      <w:r w:rsidRPr="00A47DFF">
        <w:rPr>
          <w:lang w:val="de-DE"/>
        </w:rPr>
        <w:br/>
        <w:t xml:space="preserve">n) Verwenden Sie den Schnellkochtopf niemals zum </w:t>
      </w:r>
      <w:r w:rsidR="00A47DFF">
        <w:rPr>
          <w:lang w:val="de-DE"/>
        </w:rPr>
        <w:t>Braten</w:t>
      </w:r>
      <w:r w:rsidRPr="00A47DFF">
        <w:rPr>
          <w:lang w:val="de-DE"/>
        </w:rPr>
        <w:t xml:space="preserve"> von Lebensmitteln unter Druck.</w:t>
      </w:r>
      <w:r w:rsidRPr="00A47DFF">
        <w:rPr>
          <w:lang w:val="de-DE"/>
        </w:rPr>
        <w:br/>
        <w:t xml:space="preserve">o) Greifen Sie nicht in </w:t>
      </w:r>
      <w:r w:rsidR="00A47DFF">
        <w:rPr>
          <w:lang w:val="de-DE"/>
        </w:rPr>
        <w:t>kein</w:t>
      </w:r>
      <w:r w:rsidRPr="00A47DFF">
        <w:rPr>
          <w:lang w:val="de-DE"/>
        </w:rPr>
        <w:t xml:space="preserve"> Sicherheitssystem ein, außer wie in der Gebrauchsanweisung ausdrücklich angegeben.</w:t>
      </w:r>
      <w:r w:rsidRPr="00A47DFF">
        <w:rPr>
          <w:lang w:val="de-DE"/>
        </w:rPr>
        <w:br/>
        <w:t>p) Verwenden Sie ausschließlich Original-Ersatzteile des Herstellers für das entsprechende Modell. Verwenden Sie stets Topfkörper und Deckel desselben Herstellers, die als kompatibel gekennzeichnet sind.</w:t>
      </w:r>
      <w:r w:rsidRPr="00A47DFF">
        <w:rPr>
          <w:lang w:val="de-DE"/>
        </w:rPr>
        <w:br/>
        <w:t>q) Befolgen Sie diese Anweisungen.</w:t>
      </w:r>
      <w:r w:rsidR="00A47DFF">
        <w:rPr>
          <w:lang w:val="de-DE"/>
        </w:rPr>
        <w:t xml:space="preserve"> </w:t>
      </w:r>
      <w:r w:rsidR="00A47DFF">
        <w:rPr>
          <w:lang w:val="de-DE"/>
        </w:rPr>
        <w:br/>
      </w:r>
      <w:r w:rsidR="00A47DFF" w:rsidRPr="00A47DFF">
        <w:rPr>
          <w:lang w:val="de-DE"/>
        </w:rPr>
        <w:t>r) Überprüfen Sie das Produkt und alle seine Teile vor jedem Gebrauch. Verwenden Sie das Produkt niemals, wenn Sie feststellen, dass es undicht ist oder der Topf überhaupt nicht funktioniert.</w:t>
      </w:r>
      <w:r w:rsidR="00A47DFF">
        <w:rPr>
          <w:lang w:val="de-DE"/>
        </w:rPr>
        <w:t xml:space="preserve"> B</w:t>
      </w:r>
      <w:r w:rsidRPr="00A47DFF">
        <w:rPr>
          <w:lang w:val="de-DE"/>
        </w:rPr>
        <w:t xml:space="preserve">ringen Sie </w:t>
      </w:r>
      <w:r w:rsidR="00A47DFF">
        <w:rPr>
          <w:lang w:val="de-DE"/>
        </w:rPr>
        <w:t>den Topf in diesem Fall</w:t>
      </w:r>
      <w:r w:rsidRPr="00A47DFF">
        <w:rPr>
          <w:lang w:val="de-DE"/>
        </w:rPr>
        <w:t xml:space="preserve"> zu einer autorisierten Servicestelle.</w:t>
      </w:r>
      <w:r w:rsidRPr="00A47DFF">
        <w:rPr>
          <w:lang w:val="de-DE"/>
        </w:rPr>
        <w:br/>
        <w:t>Lesen Sie vor der Verwendung alle Anweisungen. Befolgen Sie diese Anweisungen.</w:t>
      </w:r>
    </w:p>
    <w:p w14:paraId="0D3A233E" w14:textId="77777777" w:rsidR="00E31FC0" w:rsidRPr="00A47DFF" w:rsidRDefault="00E31FC0" w:rsidP="00E31FC0">
      <w:pPr>
        <w:rPr>
          <w:lang w:val="de-DE"/>
        </w:rPr>
      </w:pPr>
      <w:r w:rsidRPr="00A47DFF">
        <w:rPr>
          <w:b/>
          <w:bCs/>
          <w:lang w:val="de-DE"/>
        </w:rPr>
        <w:t>Produktbeschreibung</w:t>
      </w:r>
    </w:p>
    <w:p w14:paraId="0A66C0D7" w14:textId="14C7536B" w:rsidR="00E31FC0" w:rsidRPr="00A47DFF" w:rsidRDefault="00A47DFF" w:rsidP="00E31FC0">
      <w:pPr>
        <w:numPr>
          <w:ilvl w:val="0"/>
          <w:numId w:val="2"/>
        </w:numPr>
        <w:rPr>
          <w:lang w:val="de-DE"/>
        </w:rPr>
      </w:pPr>
      <w:r>
        <w:rPr>
          <w:lang w:val="de-DE"/>
        </w:rPr>
        <w:t>A</w:t>
      </w:r>
      <w:r w:rsidR="00E31FC0" w:rsidRPr="00A47DFF">
        <w:rPr>
          <w:lang w:val="de-DE"/>
        </w:rPr>
        <w:t>rbeits</w:t>
      </w:r>
      <w:r w:rsidR="00FD4204">
        <w:rPr>
          <w:lang w:val="de-DE"/>
        </w:rPr>
        <w:t>regel</w:t>
      </w:r>
      <w:r w:rsidR="00E31FC0" w:rsidRPr="00A47DFF">
        <w:rPr>
          <w:lang w:val="de-DE"/>
        </w:rPr>
        <w:t>ventil zur Programmeinstellung.</w:t>
      </w:r>
    </w:p>
    <w:p w14:paraId="2300BE3E" w14:textId="77777777" w:rsidR="00E31FC0" w:rsidRPr="00A47DFF" w:rsidRDefault="00E31FC0" w:rsidP="00E31FC0">
      <w:pPr>
        <w:numPr>
          <w:ilvl w:val="0"/>
          <w:numId w:val="2"/>
        </w:numPr>
        <w:rPr>
          <w:lang w:val="de-DE"/>
        </w:rPr>
      </w:pPr>
      <w:r w:rsidRPr="00A47DFF">
        <w:rPr>
          <w:lang w:val="de-DE"/>
        </w:rPr>
        <w:t>Verriegelungstaste des Deckelverriegelungsmechanismus.</w:t>
      </w:r>
    </w:p>
    <w:p w14:paraId="6E8F0499" w14:textId="77777777" w:rsidR="00E31FC0" w:rsidRPr="00A47DFF" w:rsidRDefault="00E31FC0" w:rsidP="00E31FC0">
      <w:pPr>
        <w:numPr>
          <w:ilvl w:val="0"/>
          <w:numId w:val="2"/>
        </w:numPr>
        <w:rPr>
          <w:lang w:val="de-DE"/>
        </w:rPr>
      </w:pPr>
      <w:r w:rsidRPr="00A47DFF">
        <w:rPr>
          <w:lang w:val="de-DE"/>
        </w:rPr>
        <w:t>Bereich für den Dampfaustritt über das Arbeitsventil.</w:t>
      </w:r>
    </w:p>
    <w:p w14:paraId="7FB044A2" w14:textId="77777777" w:rsidR="00E31FC0" w:rsidRPr="00A47DFF" w:rsidRDefault="00E31FC0" w:rsidP="00E31FC0">
      <w:pPr>
        <w:numPr>
          <w:ilvl w:val="0"/>
          <w:numId w:val="2"/>
        </w:numPr>
        <w:rPr>
          <w:lang w:val="de-DE"/>
        </w:rPr>
      </w:pPr>
      <w:r w:rsidRPr="00A47DFF">
        <w:rPr>
          <w:lang w:val="de-DE"/>
        </w:rPr>
        <w:t>Entriegelungs-/Öffnungshebel des Deckelverriegelungsmechanismus.</w:t>
      </w:r>
    </w:p>
    <w:p w14:paraId="432A4819" w14:textId="669B6BAF" w:rsidR="0080370E" w:rsidRPr="00A47DFF" w:rsidRDefault="0080370E" w:rsidP="0080370E">
      <w:pPr>
        <w:rPr>
          <w:lang w:val="de-DE"/>
        </w:rPr>
      </w:pPr>
      <w:r w:rsidRPr="00A47DFF">
        <w:rPr>
          <w:noProof/>
          <w:lang w:val="de-DE"/>
        </w:rPr>
        <w:lastRenderedPageBreak/>
        <w:drawing>
          <wp:inline distT="0" distB="0" distL="0" distR="0" wp14:anchorId="737F00B9" wp14:editId="6A4BA57A">
            <wp:extent cx="4648849" cy="2810267"/>
            <wp:effectExtent l="0" t="0" r="0" b="9525"/>
            <wp:docPr id="19656455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45591" name=""/>
                    <pic:cNvPicPr/>
                  </pic:nvPicPr>
                  <pic:blipFill>
                    <a:blip r:embed="rId5"/>
                    <a:stretch>
                      <a:fillRect/>
                    </a:stretch>
                  </pic:blipFill>
                  <pic:spPr>
                    <a:xfrm>
                      <a:off x="0" y="0"/>
                      <a:ext cx="4648849" cy="2810267"/>
                    </a:xfrm>
                    <a:prstGeom prst="rect">
                      <a:avLst/>
                    </a:prstGeom>
                  </pic:spPr>
                </pic:pic>
              </a:graphicData>
            </a:graphic>
          </wp:inline>
        </w:drawing>
      </w:r>
    </w:p>
    <w:p w14:paraId="0E6850CE" w14:textId="6AFEFA96" w:rsidR="00E31FC0" w:rsidRPr="00A47DFF" w:rsidRDefault="00E31FC0" w:rsidP="00E31FC0">
      <w:pPr>
        <w:pStyle w:val="Listenabsatz"/>
        <w:numPr>
          <w:ilvl w:val="0"/>
          <w:numId w:val="3"/>
        </w:numPr>
        <w:rPr>
          <w:lang w:val="de-DE"/>
        </w:rPr>
      </w:pPr>
      <w:r w:rsidRPr="00A47DFF">
        <w:rPr>
          <w:lang w:val="de-DE"/>
        </w:rPr>
        <w:t>Deckeldichtung.</w:t>
      </w:r>
    </w:p>
    <w:p w14:paraId="52F097F9" w14:textId="29263199" w:rsidR="00E31FC0" w:rsidRPr="00A47DFF" w:rsidRDefault="00E31FC0" w:rsidP="00E31FC0">
      <w:pPr>
        <w:pStyle w:val="Listenabsatz"/>
        <w:numPr>
          <w:ilvl w:val="0"/>
          <w:numId w:val="3"/>
        </w:numPr>
        <w:rPr>
          <w:lang w:val="de-DE"/>
        </w:rPr>
      </w:pPr>
      <w:r w:rsidRPr="00A47DFF">
        <w:rPr>
          <w:lang w:val="de-DE"/>
        </w:rPr>
        <w:t>Klammern des Verriegelungsmechanismus.</w:t>
      </w:r>
    </w:p>
    <w:p w14:paraId="7302FA94" w14:textId="115E971D" w:rsidR="00E31FC0" w:rsidRPr="00A47DFF" w:rsidRDefault="00E31FC0" w:rsidP="00E31FC0">
      <w:pPr>
        <w:pStyle w:val="Listenabsatz"/>
        <w:numPr>
          <w:ilvl w:val="0"/>
          <w:numId w:val="3"/>
        </w:numPr>
        <w:rPr>
          <w:lang w:val="de-DE"/>
        </w:rPr>
      </w:pPr>
      <w:r w:rsidRPr="00A47DFF">
        <w:rPr>
          <w:lang w:val="de-DE"/>
        </w:rPr>
        <w:t>Befestigungsschraube des Sicherheitsventils.</w:t>
      </w:r>
    </w:p>
    <w:p w14:paraId="5453F8C6" w14:textId="3054ADB1" w:rsidR="00E31FC0" w:rsidRPr="00A47DFF" w:rsidRDefault="00E31FC0" w:rsidP="00E31FC0">
      <w:pPr>
        <w:pStyle w:val="Listenabsatz"/>
        <w:numPr>
          <w:ilvl w:val="0"/>
          <w:numId w:val="3"/>
        </w:numPr>
        <w:rPr>
          <w:lang w:val="de-DE"/>
        </w:rPr>
      </w:pPr>
      <w:r w:rsidRPr="00A47DFF">
        <w:rPr>
          <w:lang w:val="de-DE"/>
        </w:rPr>
        <w:t xml:space="preserve"> Befestigungsschraube des Arbeitsventils.</w:t>
      </w:r>
    </w:p>
    <w:p w14:paraId="347BAB42" w14:textId="412E7396" w:rsidR="00E31FC0" w:rsidRPr="00A47DFF" w:rsidRDefault="00E31FC0" w:rsidP="00E31FC0">
      <w:pPr>
        <w:pStyle w:val="Listenabsatz"/>
        <w:numPr>
          <w:ilvl w:val="0"/>
          <w:numId w:val="3"/>
        </w:numPr>
        <w:rPr>
          <w:lang w:val="de-DE"/>
        </w:rPr>
      </w:pPr>
      <w:r w:rsidRPr="00A47DFF">
        <w:rPr>
          <w:lang w:val="de-DE"/>
        </w:rPr>
        <w:t xml:space="preserve"> Ventil des Verriegelungsmechanismus.</w:t>
      </w:r>
    </w:p>
    <w:p w14:paraId="639EFC07" w14:textId="4D38328D" w:rsidR="0080370E" w:rsidRPr="00A47DFF" w:rsidRDefault="0080370E" w:rsidP="0080370E">
      <w:pPr>
        <w:rPr>
          <w:lang w:val="de-DE"/>
        </w:rPr>
      </w:pPr>
      <w:r w:rsidRPr="00A47DFF">
        <w:rPr>
          <w:noProof/>
          <w:lang w:val="de-DE"/>
        </w:rPr>
        <w:drawing>
          <wp:inline distT="0" distB="0" distL="0" distR="0" wp14:anchorId="7FF83924" wp14:editId="70B505D3">
            <wp:extent cx="5544324" cy="2953162"/>
            <wp:effectExtent l="0" t="0" r="0" b="0"/>
            <wp:docPr id="865829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2906" name=""/>
                    <pic:cNvPicPr/>
                  </pic:nvPicPr>
                  <pic:blipFill>
                    <a:blip r:embed="rId6"/>
                    <a:stretch>
                      <a:fillRect/>
                    </a:stretch>
                  </pic:blipFill>
                  <pic:spPr>
                    <a:xfrm>
                      <a:off x="0" y="0"/>
                      <a:ext cx="5544324" cy="2953162"/>
                    </a:xfrm>
                    <a:prstGeom prst="rect">
                      <a:avLst/>
                    </a:prstGeom>
                  </pic:spPr>
                </pic:pic>
              </a:graphicData>
            </a:graphic>
          </wp:inline>
        </w:drawing>
      </w:r>
    </w:p>
    <w:p w14:paraId="6997B2BF" w14:textId="08833FE6" w:rsidR="00E31FC0" w:rsidRPr="00A47DFF" w:rsidRDefault="00A47DFF" w:rsidP="00E31FC0">
      <w:pPr>
        <w:pStyle w:val="Listenabsatz"/>
        <w:numPr>
          <w:ilvl w:val="0"/>
          <w:numId w:val="3"/>
        </w:numPr>
        <w:rPr>
          <w:lang w:val="de-DE"/>
        </w:rPr>
      </w:pPr>
      <w:r>
        <w:rPr>
          <w:lang w:val="de-DE"/>
        </w:rPr>
        <w:t>Topfg</w:t>
      </w:r>
      <w:r w:rsidR="00E31FC0" w:rsidRPr="00A47DFF">
        <w:rPr>
          <w:lang w:val="de-DE"/>
        </w:rPr>
        <w:t>riffe.</w:t>
      </w:r>
    </w:p>
    <w:p w14:paraId="7BB12F70" w14:textId="77777777" w:rsidR="00E31FC0" w:rsidRPr="00A47DFF" w:rsidRDefault="00E31FC0" w:rsidP="00E31FC0">
      <w:pPr>
        <w:numPr>
          <w:ilvl w:val="0"/>
          <w:numId w:val="3"/>
        </w:numPr>
        <w:rPr>
          <w:lang w:val="de-DE"/>
        </w:rPr>
      </w:pPr>
      <w:r w:rsidRPr="00A47DFF">
        <w:rPr>
          <w:lang w:val="de-DE"/>
        </w:rPr>
        <w:t>Edelstahl-Topfkörper.</w:t>
      </w:r>
    </w:p>
    <w:p w14:paraId="5775C4A9" w14:textId="5D70CEA2" w:rsidR="00E31FC0" w:rsidRPr="00A47DFF" w:rsidRDefault="00E31FC0" w:rsidP="00E31FC0">
      <w:pPr>
        <w:numPr>
          <w:ilvl w:val="0"/>
          <w:numId w:val="3"/>
        </w:numPr>
        <w:rPr>
          <w:lang w:val="de-DE"/>
        </w:rPr>
      </w:pPr>
      <w:r w:rsidRPr="00A47DFF">
        <w:rPr>
          <w:lang w:val="de-DE"/>
        </w:rPr>
        <w:t>Ak</w:t>
      </w:r>
      <w:r w:rsidR="00A47DFF">
        <w:rPr>
          <w:lang w:val="de-DE"/>
        </w:rPr>
        <w:t>k</w:t>
      </w:r>
      <w:r w:rsidRPr="00A47DFF">
        <w:rPr>
          <w:lang w:val="de-DE"/>
        </w:rPr>
        <w:t>ut</w:t>
      </w:r>
      <w:r w:rsidR="00A47DFF">
        <w:rPr>
          <w:lang w:val="de-DE"/>
        </w:rPr>
        <w:t>h</w:t>
      </w:r>
      <w:r w:rsidRPr="00A47DFF">
        <w:rPr>
          <w:lang w:val="de-DE"/>
        </w:rPr>
        <w:t>ermischer Sandwichboden.</w:t>
      </w:r>
    </w:p>
    <w:p w14:paraId="47AAF736" w14:textId="5B970232" w:rsidR="0080370E" w:rsidRPr="00A47DFF" w:rsidRDefault="0080370E" w:rsidP="0080370E">
      <w:pPr>
        <w:rPr>
          <w:lang w:val="de-DE"/>
        </w:rPr>
      </w:pPr>
      <w:r w:rsidRPr="00A47DFF">
        <w:rPr>
          <w:noProof/>
          <w:lang w:val="de-DE"/>
        </w:rPr>
        <w:lastRenderedPageBreak/>
        <w:drawing>
          <wp:inline distT="0" distB="0" distL="0" distR="0" wp14:anchorId="4B3C0CFC" wp14:editId="2C1BD933">
            <wp:extent cx="5760720" cy="2891790"/>
            <wp:effectExtent l="0" t="0" r="0" b="3810"/>
            <wp:docPr id="13053397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39704" name=""/>
                    <pic:cNvPicPr/>
                  </pic:nvPicPr>
                  <pic:blipFill>
                    <a:blip r:embed="rId7"/>
                    <a:stretch>
                      <a:fillRect/>
                    </a:stretch>
                  </pic:blipFill>
                  <pic:spPr>
                    <a:xfrm>
                      <a:off x="0" y="0"/>
                      <a:ext cx="5760720" cy="2891790"/>
                    </a:xfrm>
                    <a:prstGeom prst="rect">
                      <a:avLst/>
                    </a:prstGeom>
                  </pic:spPr>
                </pic:pic>
              </a:graphicData>
            </a:graphic>
          </wp:inline>
        </w:drawing>
      </w:r>
    </w:p>
    <w:p w14:paraId="4B7610AB" w14:textId="77777777" w:rsidR="00E31FC0" w:rsidRPr="00A47DFF" w:rsidRDefault="00E31FC0" w:rsidP="0080370E">
      <w:pPr>
        <w:rPr>
          <w:lang w:val="de-DE"/>
        </w:rPr>
      </w:pPr>
    </w:p>
    <w:p w14:paraId="77CA6A3C" w14:textId="77777777" w:rsidR="00E31FC0" w:rsidRPr="00A47DFF" w:rsidRDefault="00E31FC0" w:rsidP="00E31FC0">
      <w:pPr>
        <w:rPr>
          <w:lang w:val="de-DE"/>
        </w:rPr>
      </w:pPr>
      <w:r w:rsidRPr="00A47DFF">
        <w:rPr>
          <w:b/>
          <w:bCs/>
          <w:lang w:val="de-DE"/>
        </w:rPr>
        <w:t>EINSTELLUNG DES ARBEITSVENTILS</w:t>
      </w:r>
    </w:p>
    <w:p w14:paraId="2B5A7F8D" w14:textId="3A3B7993" w:rsidR="00E31FC0" w:rsidRPr="00A47DFF" w:rsidRDefault="00E31FC0" w:rsidP="00E31FC0">
      <w:pPr>
        <w:numPr>
          <w:ilvl w:val="0"/>
          <w:numId w:val="5"/>
        </w:numPr>
        <w:rPr>
          <w:lang w:val="de-DE"/>
        </w:rPr>
      </w:pPr>
      <w:r w:rsidRPr="00A47DFF">
        <w:rPr>
          <w:b/>
          <w:bCs/>
          <w:lang w:val="de-DE"/>
        </w:rPr>
        <w:t>Position „offen für Dampfaustritt“</w:t>
      </w:r>
      <w:r w:rsidRPr="00A47DFF">
        <w:rPr>
          <w:lang w:val="de-DE"/>
        </w:rPr>
        <w:t xml:space="preserve"> – dient zum Ablassen des Dampfes nach Beendigung des Kochvorgangs und muss sich zu Beginn jedes Koch</w:t>
      </w:r>
      <w:r w:rsidR="00A47DFF">
        <w:rPr>
          <w:lang w:val="de-DE"/>
        </w:rPr>
        <w:t>vorgangs</w:t>
      </w:r>
      <w:r w:rsidRPr="00A47DFF">
        <w:rPr>
          <w:lang w:val="de-DE"/>
        </w:rPr>
        <w:t xml:space="preserve"> immer in dieser Position befinden, noch bevor Programm 1 oder 2 gewählt wird, solange der Schnellkochtopf (im Folgenden </w:t>
      </w:r>
      <w:r w:rsidRPr="00A47DFF">
        <w:rPr>
          <w:b/>
          <w:bCs/>
          <w:lang w:val="de-DE"/>
        </w:rPr>
        <w:t>SKT</w:t>
      </w:r>
      <w:r w:rsidRPr="00A47DFF">
        <w:rPr>
          <w:lang w:val="de-DE"/>
        </w:rPr>
        <w:t>) noch nicht für das Dampfgaren bereit ist.</w:t>
      </w:r>
    </w:p>
    <w:p w14:paraId="49DC1286" w14:textId="77777777" w:rsidR="00E31FC0" w:rsidRPr="00A47DFF" w:rsidRDefault="00E31FC0" w:rsidP="00E31FC0">
      <w:pPr>
        <w:numPr>
          <w:ilvl w:val="0"/>
          <w:numId w:val="5"/>
        </w:numPr>
        <w:rPr>
          <w:lang w:val="de-DE"/>
        </w:rPr>
      </w:pPr>
      <w:r w:rsidRPr="00A47DFF">
        <w:rPr>
          <w:b/>
          <w:bCs/>
          <w:lang w:val="de-DE"/>
        </w:rPr>
        <w:t>Prog. 1</w:t>
      </w:r>
      <w:r w:rsidRPr="00A47DFF">
        <w:rPr>
          <w:lang w:val="de-DE"/>
        </w:rPr>
        <w:t xml:space="preserve"> – dient zum Kochen bei niedrigerem Druck von ca. 0,4–0,6 bar.</w:t>
      </w:r>
    </w:p>
    <w:p w14:paraId="1ABF7167" w14:textId="77777777" w:rsidR="00E31FC0" w:rsidRPr="00A47DFF" w:rsidRDefault="00E31FC0" w:rsidP="00E31FC0">
      <w:pPr>
        <w:numPr>
          <w:ilvl w:val="0"/>
          <w:numId w:val="5"/>
        </w:numPr>
        <w:rPr>
          <w:lang w:val="de-DE"/>
        </w:rPr>
      </w:pPr>
      <w:r w:rsidRPr="00A47DFF">
        <w:rPr>
          <w:b/>
          <w:bCs/>
          <w:lang w:val="de-DE"/>
        </w:rPr>
        <w:t>Prog. 2</w:t>
      </w:r>
      <w:r w:rsidRPr="00A47DFF">
        <w:rPr>
          <w:lang w:val="de-DE"/>
        </w:rPr>
        <w:t xml:space="preserve"> – dient zum Kochen bei höherem Druck von ca. 0,6–0,7 bar.</w:t>
      </w:r>
    </w:p>
    <w:p w14:paraId="3D6E4446" w14:textId="77777777" w:rsidR="00E31FC0" w:rsidRPr="00A47DFF" w:rsidRDefault="00AB3B47" w:rsidP="00E31FC0">
      <w:pPr>
        <w:rPr>
          <w:lang w:val="de-DE"/>
        </w:rPr>
      </w:pPr>
      <w:r w:rsidRPr="00AB3B47">
        <w:rPr>
          <w:noProof/>
          <w:lang w:val="de-DE"/>
        </w:rPr>
        <w:pict w14:anchorId="3DB80B6C">
          <v:rect id="_x0000_i1029" alt="" style="width:453.6pt;height:.05pt;mso-width-percent:0;mso-height-percent:0;mso-width-percent:0;mso-height-percent:0" o:hralign="center" o:hrstd="t" o:hr="t" fillcolor="#a0a0a0" stroked="f"/>
        </w:pict>
      </w:r>
    </w:p>
    <w:p w14:paraId="4A5FBAEF" w14:textId="4CA422F1" w:rsidR="00E31FC0" w:rsidRPr="00A47DFF" w:rsidRDefault="00E31FC0" w:rsidP="00E31FC0">
      <w:pPr>
        <w:rPr>
          <w:lang w:val="de-DE"/>
        </w:rPr>
      </w:pPr>
      <w:r w:rsidRPr="00A47DFF">
        <w:rPr>
          <w:b/>
          <w:bCs/>
          <w:lang w:val="de-DE"/>
        </w:rPr>
        <w:t>1/</w:t>
      </w:r>
      <w:r w:rsidR="00A47DFF">
        <w:rPr>
          <w:b/>
          <w:bCs/>
          <w:lang w:val="de-DE"/>
        </w:rPr>
        <w:t xml:space="preserve"> </w:t>
      </w:r>
      <w:r w:rsidRPr="00A47DFF">
        <w:rPr>
          <w:lang w:val="de-DE"/>
        </w:rPr>
        <w:t>Der starke ak</w:t>
      </w:r>
      <w:r w:rsidR="00A47DFF">
        <w:rPr>
          <w:lang w:val="de-DE"/>
        </w:rPr>
        <w:t>k</w:t>
      </w:r>
      <w:r w:rsidRPr="00A47DFF">
        <w:rPr>
          <w:lang w:val="de-DE"/>
        </w:rPr>
        <w:t>ut</w:t>
      </w:r>
      <w:r w:rsidR="00A47DFF">
        <w:rPr>
          <w:lang w:val="de-DE"/>
        </w:rPr>
        <w:t>h</w:t>
      </w:r>
      <w:r w:rsidRPr="00A47DFF">
        <w:rPr>
          <w:lang w:val="de-DE"/>
        </w:rPr>
        <w:t>ermische Boden spart aufgrund seiner Eigenschaften Wärmeenergie. Kochen Sie mit geringerer Leistungsstufe und schalten Sie früher ab. Die gespeicherte Energie gibt weiterhin Wärme an das Kochgefäß ab, die sich gleichmäßig über den Boden des Schnellkochtopfs verteilt. Der Topf ist für Gas-, Elektro-, Glaskeramik- und Induktionsherde geeignet.</w:t>
      </w:r>
    </w:p>
    <w:p w14:paraId="55934A39" w14:textId="77777777" w:rsidR="00E31FC0" w:rsidRPr="00A47DFF" w:rsidRDefault="00E31FC0" w:rsidP="00E31FC0">
      <w:pPr>
        <w:rPr>
          <w:lang w:val="de-DE"/>
        </w:rPr>
      </w:pPr>
      <w:r w:rsidRPr="00A47DFF">
        <w:rPr>
          <w:lang w:val="de-DE"/>
        </w:rPr>
        <w:t>Der während des Kochens entstehende Druck erhöht den Siedepunkt der Flüssigkeit im Topf, sodass das Kochen bei Temperaturen über 100 °C erfolgt. Dies führt zu einer deutlichen Verkürzung der Garzeit. Je nach gewähltem Programm kann der Schnellkochtopf die Zubereitungszeit um bis zu 70 % reduzieren. Der ergonomische Griff ermöglicht eine einfache Handhabung und ein bequemes Tragen des Topfes.</w:t>
      </w:r>
    </w:p>
    <w:p w14:paraId="46D78E8F" w14:textId="36281004" w:rsidR="00E31FC0" w:rsidRPr="00A47DFF" w:rsidRDefault="00E31FC0" w:rsidP="00E31FC0">
      <w:pPr>
        <w:rPr>
          <w:lang w:val="de-DE"/>
        </w:rPr>
      </w:pPr>
      <w:r w:rsidRPr="00A47DFF">
        <w:rPr>
          <w:b/>
          <w:bCs/>
          <w:lang w:val="de-DE"/>
        </w:rPr>
        <w:t>2/</w:t>
      </w:r>
      <w:r w:rsidR="00FD4204">
        <w:rPr>
          <w:b/>
          <w:bCs/>
          <w:lang w:val="de-DE"/>
        </w:rPr>
        <w:t xml:space="preserve"> </w:t>
      </w:r>
      <w:r w:rsidRPr="00A47DFF">
        <w:rPr>
          <w:lang w:val="de-DE"/>
        </w:rPr>
        <w:t>Waschen Sie den SKT vor der ersten Verwendung gründlich mit warmem Wasser und Spülmittel, spülen Sie ihn ab und trocknen Sie ihn. Verwenden Sie keine scheuernden Reinigungsmittel, aggressiven Substanzen, sandhaltigen Mittel, scharfen Gegenstände oder Drahtschwämme. Kochen Sie stets nur in vollständig sauberem Kochgeschirr. Eingetrocknete und nicht entfernte Speisereste können zu Materialschäden einzelner Teile des SKT führen, einschließlich Korrosion und Verfärbungen.</w:t>
      </w:r>
    </w:p>
    <w:p w14:paraId="5684EF9F" w14:textId="18498AE3" w:rsidR="00E31FC0" w:rsidRPr="00A47DFF" w:rsidRDefault="00E31FC0" w:rsidP="00E31FC0">
      <w:pPr>
        <w:rPr>
          <w:lang w:val="de-DE"/>
        </w:rPr>
      </w:pPr>
      <w:r w:rsidRPr="00A47DFF">
        <w:rPr>
          <w:lang w:val="de-DE"/>
        </w:rPr>
        <w:t>Füllen Sie den Schnellkochtopf beim ersten Gebrauch bis zur Markierung für die maximale Füllmenge mit Wasser, bringen Sie das Wasser zum Kochen und lassen Sie es 5 Minuten kochen. Stellen Sie dabei den Arbeitsregler</w:t>
      </w:r>
      <w:r w:rsidR="00FD4204">
        <w:rPr>
          <w:lang w:val="de-DE"/>
        </w:rPr>
        <w:t>ventil</w:t>
      </w:r>
      <w:r w:rsidRPr="00A47DFF">
        <w:rPr>
          <w:lang w:val="de-DE"/>
        </w:rPr>
        <w:t xml:space="preserve"> auf die Position „offen für Dampfaustritt“. Durch den Dampf werden </w:t>
      </w:r>
      <w:r w:rsidRPr="00A47DFF">
        <w:rPr>
          <w:lang w:val="de-DE"/>
        </w:rPr>
        <w:lastRenderedPageBreak/>
        <w:t>eventuelle Produktionsrückstände aus Topf und Ventilen entfernt. Anschließend das Wasser ausgießen und den SKT erneut reinigen.</w:t>
      </w:r>
    </w:p>
    <w:p w14:paraId="44E98146" w14:textId="77777777" w:rsidR="00E31FC0" w:rsidRPr="00A47DFF" w:rsidRDefault="00E31FC0" w:rsidP="00E31FC0">
      <w:pPr>
        <w:rPr>
          <w:lang w:val="de-DE"/>
        </w:rPr>
      </w:pPr>
      <w:r w:rsidRPr="00A47DFF">
        <w:rPr>
          <w:lang w:val="de-DE"/>
        </w:rPr>
        <w:t>Lesen Sie vor der ersten Verwendung die gesamte Bedienungsanleitung sorgfältig durch und bewahren Sie sie für späteres Nachschlagen auf. Halten Sie sich während der Benutzung stets an alle Anweisungen. Eine Verwendung entgegen der Anleitung kann zu Schäden am Produkt oder zu Verletzungen führen. Der SKT darf nur für die vorgesehenen Zwecke verwendet werden. Lassen Sie keine Personen, die nicht mit der Anleitung vertraut sind, den Schnellkochtopf benutzen oder handhaben.</w:t>
      </w:r>
    </w:p>
    <w:p w14:paraId="2A7BF0CE" w14:textId="3C4EEB98" w:rsidR="00E31FC0" w:rsidRPr="00A47DFF" w:rsidRDefault="00E31FC0" w:rsidP="00E31FC0">
      <w:pPr>
        <w:rPr>
          <w:lang w:val="de-DE"/>
        </w:rPr>
      </w:pPr>
      <w:r w:rsidRPr="00A47DFF">
        <w:rPr>
          <w:b/>
          <w:bCs/>
          <w:lang w:val="de-DE"/>
        </w:rPr>
        <w:t>3/</w:t>
      </w:r>
      <w:r w:rsidR="00FD4204">
        <w:rPr>
          <w:b/>
          <w:bCs/>
          <w:lang w:val="de-DE"/>
        </w:rPr>
        <w:t xml:space="preserve"> </w:t>
      </w:r>
      <w:r w:rsidRPr="00A47DFF">
        <w:rPr>
          <w:lang w:val="de-DE"/>
        </w:rPr>
        <w:t>Die maximale Flüssigkeitsmenge beträgt 2/3 der Gesamtkapazität des Topfes (siehe MAX-Markierung). Füllen Sie den SKT niemals bis zum Rand, sondern nur bis zur Markierung für die maximale Füllmenge. Der Mindestwasserstand darf zu Beginn und auch während des Kochens nicht unter 0,25 Liter sinken (niemals ohne Wasser kochen!).</w:t>
      </w:r>
    </w:p>
    <w:p w14:paraId="6FD1E06E" w14:textId="77777777" w:rsidR="00E31FC0" w:rsidRPr="00A47DFF" w:rsidRDefault="00E31FC0" w:rsidP="00E31FC0">
      <w:pPr>
        <w:rPr>
          <w:lang w:val="de-DE"/>
        </w:rPr>
      </w:pPr>
      <w:r w:rsidRPr="00A47DFF">
        <w:rPr>
          <w:lang w:val="de-DE"/>
        </w:rPr>
        <w:t>Halten Sie stets die Mindestwassermenge ein, um ein Trockenkochen und Schäden am Topf zu vermeiden. Verwenden Sie den SKT nicht leer oder ohne gesicherte Mindestfüllung mit Wasser, da dies nicht nur den Topf, sondern auch die Kochplatte bzw. Wärmequelle schwer beschädigen kann. Durch Überhitzung infolge zu geringer Füllmenge können auch Kunststoffteile des SKT sowie der mehrschichtige Boden beschädigt werden. Schalten Sie in diesem Fall die Wärmequelle aus und warten Sie, bis alles vollständig abgekühlt ist.</w:t>
      </w:r>
    </w:p>
    <w:p w14:paraId="619BD4BE" w14:textId="77777777" w:rsidR="00E31FC0" w:rsidRPr="00A47DFF" w:rsidRDefault="00E31FC0" w:rsidP="00E31FC0">
      <w:pPr>
        <w:rPr>
          <w:lang w:val="de-DE"/>
        </w:rPr>
      </w:pPr>
      <w:r w:rsidRPr="00A47DFF">
        <w:rPr>
          <w:lang w:val="de-DE"/>
        </w:rPr>
        <w:t>Eine Befüllung über die MAX-Markierung hinaus ist nicht zulässig – im Topf muss Raum für die Dampfbildung bleiben, damit der richtige Druckkoch</w:t>
      </w:r>
      <w:r w:rsidRPr="00A47DFF">
        <w:rPr>
          <w:lang w:val="de-DE"/>
        </w:rPr>
        <w:softHyphen/>
        <w:t>effekt entstehen kann. Die im Topf vorhandene Dampfmenge beeinflusst die Garzeit!</w:t>
      </w:r>
    </w:p>
    <w:p w14:paraId="7ADA78AC" w14:textId="33FFE9C0" w:rsidR="00E31FC0" w:rsidRPr="00A47DFF" w:rsidRDefault="00E31FC0" w:rsidP="00E31FC0">
      <w:pPr>
        <w:rPr>
          <w:lang w:val="de-DE"/>
        </w:rPr>
      </w:pPr>
      <w:r w:rsidRPr="00A47DFF">
        <w:rPr>
          <w:b/>
          <w:bCs/>
          <w:lang w:val="de-DE"/>
        </w:rPr>
        <w:t>4/</w:t>
      </w:r>
      <w:r w:rsidR="00FD4204">
        <w:rPr>
          <w:b/>
          <w:bCs/>
          <w:lang w:val="de-DE"/>
        </w:rPr>
        <w:t xml:space="preserve"> </w:t>
      </w:r>
      <w:r w:rsidRPr="00A47DFF">
        <w:rPr>
          <w:lang w:val="de-DE"/>
        </w:rPr>
        <w:t>Kochen Sie keine pürierten Speisen (z. B. Apfel-, Johannisbeer- oder Rhabarberpüree), Grieß, Haferflocken, Getreide, getrocknete Erbsen oder Nudeln. Diese Lebensmittel bilden beim Kochen Schaum und Blasen, die Arbeits- und Sicherheitsventile verstopfen und Überdruck verursachen können. Kochen Sie keine Lebensmittel in Papier, Stoff oder Kunststoffverpackungen.</w:t>
      </w:r>
    </w:p>
    <w:p w14:paraId="2A545459" w14:textId="7B5749F9" w:rsidR="00E31FC0" w:rsidRPr="00A47DFF" w:rsidRDefault="00E31FC0" w:rsidP="00E31FC0">
      <w:pPr>
        <w:rPr>
          <w:lang w:val="de-DE"/>
        </w:rPr>
      </w:pPr>
      <w:r w:rsidRPr="00A47DFF">
        <w:rPr>
          <w:lang w:val="de-DE"/>
        </w:rPr>
        <w:t>Geben Sie einen Teelöffel Butter oder Öl in den Topf, um die Schaumbildung im SKT zu reduzieren.</w:t>
      </w:r>
    </w:p>
    <w:p w14:paraId="7F58A004" w14:textId="31E31B5A" w:rsidR="00F869B6" w:rsidRPr="00A47DFF" w:rsidRDefault="00E31FC0" w:rsidP="00E31FC0">
      <w:pPr>
        <w:rPr>
          <w:lang w:val="de-DE"/>
        </w:rPr>
      </w:pPr>
      <w:r w:rsidRPr="00A47DFF">
        <w:rPr>
          <w:b/>
          <w:bCs/>
          <w:lang w:val="de-DE"/>
        </w:rPr>
        <w:t>5/</w:t>
      </w:r>
      <w:r w:rsidR="00FD4204">
        <w:rPr>
          <w:b/>
          <w:bCs/>
          <w:lang w:val="de-DE"/>
        </w:rPr>
        <w:t xml:space="preserve"> </w:t>
      </w:r>
      <w:r w:rsidRPr="00A47DFF">
        <w:rPr>
          <w:lang w:val="de-DE"/>
        </w:rPr>
        <w:t>Überprüfen Sie vor dem Aufstellen des Topfes auf die Wärmequelle, ob der Deckel korrekt geschlossen ist, ob die Ventile funktionsfähig und nicht verstopft sind und ob der SKT keine mechanischen Schäden aufweist (z. B. gebrochener Griff, deformierter Topf). Nur wenn alles in Ordnung ist, die Mechanik funktioniert und die Ventile sauber sind, darf der Schnellkochtopf verwendet werden. Verwenden Sie den SKT nicht, solange der Deckel nicht korrekt sitzt und verschlossen ist.</w:t>
      </w:r>
    </w:p>
    <w:p w14:paraId="3FE6B221" w14:textId="00291470" w:rsidR="00E31FC0" w:rsidRPr="00A47DFF" w:rsidRDefault="00E31FC0" w:rsidP="00E31FC0">
      <w:pPr>
        <w:rPr>
          <w:lang w:val="de-DE"/>
        </w:rPr>
      </w:pPr>
      <w:r w:rsidRPr="00A47DFF">
        <w:rPr>
          <w:b/>
          <w:bCs/>
          <w:lang w:val="de-DE"/>
        </w:rPr>
        <w:t>6/</w:t>
      </w:r>
      <w:r w:rsidR="00FD4204">
        <w:rPr>
          <w:b/>
          <w:bCs/>
          <w:lang w:val="de-DE"/>
        </w:rPr>
        <w:t xml:space="preserve"> </w:t>
      </w:r>
      <w:r w:rsidRPr="00A47DFF">
        <w:rPr>
          <w:lang w:val="de-DE"/>
        </w:rPr>
        <w:t>Beginnt zu Kochbeginn wie üblich kein Dampf aus dem Arbeitsventil auszutreten, nehmen Sie den Topf sofort von der Wärmequelle, kühlen Sie ihn ab, lassen Sie vorsichtig den Dampf ab und überprüfen Sie die Sauberkeit und Funktion beider Ventile sowie die Flüssigkeitsmenge im Topf (während des Kochens kann das Wasser vollständig verdampfen und muss ggf. nachgefüllt werden).</w:t>
      </w:r>
    </w:p>
    <w:p w14:paraId="4EF005A3" w14:textId="1E94CB86" w:rsidR="00E31FC0" w:rsidRPr="00A47DFF" w:rsidRDefault="00E31FC0" w:rsidP="00E31FC0">
      <w:pPr>
        <w:rPr>
          <w:lang w:val="de-DE"/>
        </w:rPr>
      </w:pPr>
      <w:r w:rsidRPr="00A47DFF">
        <w:rPr>
          <w:b/>
          <w:bCs/>
          <w:lang w:val="de-DE"/>
        </w:rPr>
        <w:t>7/</w:t>
      </w:r>
      <w:r w:rsidR="00FD4204">
        <w:rPr>
          <w:b/>
          <w:bCs/>
          <w:lang w:val="de-DE"/>
        </w:rPr>
        <w:t xml:space="preserve"> </w:t>
      </w:r>
      <w:r w:rsidRPr="00A47DFF">
        <w:rPr>
          <w:lang w:val="de-DE"/>
        </w:rPr>
        <w:t>Tritt Dampf am Deckelrand aus, nehmen Sie den SKT von der Wärmequelle, kühlen Sie ihn ab, lassen Sie den Dampf über das Arbeitsventil ab und prüfen Sie</w:t>
      </w:r>
      <w:r w:rsidR="00FD4204">
        <w:rPr>
          <w:lang w:val="de-DE"/>
        </w:rPr>
        <w:t xml:space="preserve">, </w:t>
      </w:r>
      <w:r w:rsidRPr="00A47DFF">
        <w:rPr>
          <w:lang w:val="de-DE"/>
        </w:rPr>
        <w:t>ob der Deckel richtig geschlossen ist,</w:t>
      </w:r>
      <w:r w:rsidR="00FD4204">
        <w:rPr>
          <w:lang w:val="de-DE"/>
        </w:rPr>
        <w:t xml:space="preserve"> </w:t>
      </w:r>
      <w:r w:rsidRPr="00A47DFF">
        <w:rPr>
          <w:lang w:val="de-DE"/>
        </w:rPr>
        <w:t>ob sich keine Verunreinigungen zwischen Deckel und Dichtung befinden,</w:t>
      </w:r>
      <w:r w:rsidR="00FD4204">
        <w:rPr>
          <w:lang w:val="de-DE"/>
        </w:rPr>
        <w:t xml:space="preserve"> </w:t>
      </w:r>
      <w:r w:rsidRPr="00A47DFF">
        <w:rPr>
          <w:lang w:val="de-DE"/>
        </w:rPr>
        <w:t>ob die Dichtung korrekt in den Nuten des Deckels sitzt,</w:t>
      </w:r>
      <w:r w:rsidR="00FD4204">
        <w:rPr>
          <w:lang w:val="de-DE"/>
        </w:rPr>
        <w:t xml:space="preserve"> </w:t>
      </w:r>
      <w:r w:rsidRPr="00A47DFF">
        <w:rPr>
          <w:lang w:val="de-DE"/>
        </w:rPr>
        <w:t>ob die Dichtung beschädigt ist,</w:t>
      </w:r>
      <w:r w:rsidR="00FD4204">
        <w:rPr>
          <w:lang w:val="de-DE"/>
        </w:rPr>
        <w:t xml:space="preserve"> </w:t>
      </w:r>
      <w:r w:rsidRPr="00A47DFF">
        <w:rPr>
          <w:lang w:val="de-DE"/>
        </w:rPr>
        <w:t>ob die Flüssigkeitsmenge die MAX-Markierung überschreitet.</w:t>
      </w:r>
      <w:r w:rsidR="00FD4204">
        <w:rPr>
          <w:lang w:val="de-DE"/>
        </w:rPr>
        <w:t xml:space="preserve"> </w:t>
      </w:r>
      <w:r w:rsidRPr="00A47DFF">
        <w:rPr>
          <w:lang w:val="de-DE"/>
        </w:rPr>
        <w:t xml:space="preserve">Dauert der Aufbau von Dampf und Druck sehr lange oder erfolgt er kaum, kann die Dichtung undicht sein. Die Dichtung darf nicht verdreht, abgeflacht oder beschädigt sein. Zwischen Deckelrand und Dichtung dürfen keine Spalten sein. Drücken Sie testweise den Deckel leicht </w:t>
      </w:r>
      <w:r w:rsidRPr="00A47DFF">
        <w:rPr>
          <w:lang w:val="de-DE"/>
        </w:rPr>
        <w:lastRenderedPageBreak/>
        <w:t>mit der Hand nach unten, während d</w:t>
      </w:r>
      <w:r w:rsidR="00FD4204">
        <w:rPr>
          <w:lang w:val="de-DE"/>
        </w:rPr>
        <w:t>as</w:t>
      </w:r>
      <w:r w:rsidRPr="00A47DFF">
        <w:rPr>
          <w:lang w:val="de-DE"/>
        </w:rPr>
        <w:t xml:space="preserve"> Ventil auf „Dampfaustritt“ steht. Tritt weiterhin Dampf aus, ersetzen Sie die Dichtung.</w:t>
      </w:r>
    </w:p>
    <w:p w14:paraId="6C761E28" w14:textId="25861965" w:rsidR="00E31FC0" w:rsidRPr="00A47DFF" w:rsidRDefault="00E31FC0" w:rsidP="00E31FC0">
      <w:pPr>
        <w:rPr>
          <w:lang w:val="de-DE"/>
        </w:rPr>
      </w:pPr>
      <w:r w:rsidRPr="00A47DFF">
        <w:rPr>
          <w:b/>
          <w:bCs/>
          <w:lang w:val="de-DE"/>
        </w:rPr>
        <w:t>8/</w:t>
      </w:r>
      <w:r w:rsidR="00FD4204">
        <w:rPr>
          <w:b/>
          <w:bCs/>
          <w:lang w:val="de-DE"/>
        </w:rPr>
        <w:t xml:space="preserve"> </w:t>
      </w:r>
      <w:r w:rsidRPr="00A47DFF">
        <w:rPr>
          <w:lang w:val="de-DE"/>
        </w:rPr>
        <w:t>Tritt Dampf mit übermäßig starker Intensität aus dem Arbeitsventil aus, prüfen Sie, ob die Wärmequelle zu hoch eingestellt ist, und reduzieren Sie diese gegebenenfalls auf die minimale Stufe.</w:t>
      </w:r>
    </w:p>
    <w:p w14:paraId="141D78A4" w14:textId="496D41DD" w:rsidR="00E31FC0" w:rsidRPr="00A47DFF" w:rsidRDefault="00E31FC0" w:rsidP="00E31FC0">
      <w:pPr>
        <w:rPr>
          <w:lang w:val="de-DE"/>
        </w:rPr>
      </w:pPr>
      <w:r w:rsidRPr="00A47DFF">
        <w:rPr>
          <w:b/>
          <w:bCs/>
          <w:lang w:val="de-DE"/>
        </w:rPr>
        <w:t xml:space="preserve">9/ </w:t>
      </w:r>
      <w:r w:rsidRPr="00FD4204">
        <w:rPr>
          <w:lang w:val="de-DE"/>
        </w:rPr>
        <w:t>Beginn des Kochens</w:t>
      </w:r>
      <w:r w:rsidR="00FD4204" w:rsidRPr="00FD4204">
        <w:rPr>
          <w:lang w:val="de-DE"/>
        </w:rPr>
        <w:t xml:space="preserve"> -</w:t>
      </w:r>
      <w:r w:rsidR="00FD4204">
        <w:rPr>
          <w:b/>
          <w:bCs/>
          <w:lang w:val="de-DE"/>
        </w:rPr>
        <w:t xml:space="preserve"> </w:t>
      </w:r>
      <w:r w:rsidRPr="00A47DFF">
        <w:rPr>
          <w:lang w:val="de-DE"/>
        </w:rPr>
        <w:t>Stellen Sie den SKT mit dem Arbeitsventil in Position „offen für Dampfaustritt“ auf die Wärmequelle. Beim ersten Austreten von Dampf reduzieren Sie die Heizleistung auf ein Minimum und stellen den Regler auf Programm 1 oder 2 (je nach gewünschtem Garprozess). Ab diesem Moment beginnt die Messung der Garzeit – jetzt startet der eigentliche Druckgarprozess.</w:t>
      </w:r>
      <w:r w:rsidR="00FD4204">
        <w:rPr>
          <w:lang w:val="de-DE"/>
        </w:rPr>
        <w:t xml:space="preserve"> </w:t>
      </w:r>
      <w:r w:rsidRPr="00A47DFF">
        <w:rPr>
          <w:lang w:val="de-DE"/>
        </w:rPr>
        <w:t>Der Beginn des Kochens wird durch ein charakteristisches Zischgeräusch angezeigt. Beim Ablassen des Dampfes entsteht ebenfalls ein starkes Zischen – dies ist normal. Seien Sie besonders vorsichtig bei schäumenden oder stark aufquellenden Speisen. Ein schnelles Öffnen ist hier nicht zulässig.</w:t>
      </w:r>
      <w:r w:rsidR="00FD4204">
        <w:rPr>
          <w:lang w:val="de-DE"/>
        </w:rPr>
        <w:t xml:space="preserve"> </w:t>
      </w:r>
      <w:r w:rsidRPr="00A47DFF">
        <w:rPr>
          <w:lang w:val="de-DE"/>
        </w:rPr>
        <w:t>Unterbrechen Sie den Kochprozess nicht durch manuelles Ablassen von Dampf. Der SKT regelt die überschüssige Dampfmenge automatisch über das Arbeitsventil entsprechend dem gewählten Programm.</w:t>
      </w:r>
    </w:p>
    <w:p w14:paraId="660A1CCA" w14:textId="2ACCC9B2" w:rsidR="00E31FC0" w:rsidRPr="00A47DFF" w:rsidRDefault="00E31FC0" w:rsidP="00E31FC0">
      <w:pPr>
        <w:rPr>
          <w:lang w:val="de-DE"/>
        </w:rPr>
      </w:pPr>
      <w:r w:rsidRPr="00A47DFF">
        <w:rPr>
          <w:b/>
          <w:bCs/>
          <w:lang w:val="de-DE"/>
        </w:rPr>
        <w:t>10/</w:t>
      </w:r>
      <w:r w:rsidR="00FD4204">
        <w:rPr>
          <w:b/>
          <w:bCs/>
          <w:lang w:val="de-DE"/>
        </w:rPr>
        <w:t xml:space="preserve"> </w:t>
      </w:r>
      <w:r w:rsidRPr="00A47DFF">
        <w:rPr>
          <w:lang w:val="de-DE"/>
        </w:rPr>
        <w:t>Nach Ablauf der Garzeit nehmen Sie den SKT von der Kochplatte. Erst wenn der gesamte Dampf entwichen ist, darf der Topf geöffnet werden. Lassen Sie zunächst den Dampf über das Arbeitsventil in der Position „offen für Dampfaustritt“ ab. Öffnen Sie den Topf niemals mit Gewalt, solange er unter Druck steht.</w:t>
      </w:r>
      <w:r w:rsidR="00FD4204">
        <w:rPr>
          <w:lang w:val="de-DE"/>
        </w:rPr>
        <w:t xml:space="preserve"> </w:t>
      </w:r>
      <w:r w:rsidRPr="00A47DFF">
        <w:rPr>
          <w:lang w:val="de-DE"/>
        </w:rPr>
        <w:t>Der Deckel ist bei hohem Innendruck automatisch verriegelt. Der Verriegelungsmechanismus erlaubt das Öffnen erst, wenn Druck und Dampf sicher abgebaut sind. Lassen Sie den Topf 3–5 Minuten stehen und öffnen Sie ihn dann gemäß Anleitung.</w:t>
      </w:r>
      <w:r w:rsidR="00FD4204">
        <w:rPr>
          <w:lang w:val="de-DE"/>
        </w:rPr>
        <w:t xml:space="preserve"> </w:t>
      </w:r>
      <w:r w:rsidRPr="00A47DFF">
        <w:rPr>
          <w:lang w:val="de-DE"/>
        </w:rPr>
        <w:t>Für ein schnelleres Öffnen können Sie den Topf 1 Minute unter fließendem kaltem Wasser kühlen und anschließend den Dampf ablassen. Achtung: Der Dampf ist heiß – Verbrühungsgefahr!</w:t>
      </w:r>
    </w:p>
    <w:p w14:paraId="5BA49C78" w14:textId="143077D9" w:rsidR="00E31FC0" w:rsidRPr="00A47DFF" w:rsidRDefault="00E31FC0" w:rsidP="00E31FC0">
      <w:pPr>
        <w:rPr>
          <w:lang w:val="de-DE"/>
        </w:rPr>
      </w:pPr>
      <w:r w:rsidRPr="00A47DFF">
        <w:rPr>
          <w:b/>
          <w:bCs/>
          <w:lang w:val="de-DE"/>
        </w:rPr>
        <w:t>11/</w:t>
      </w:r>
      <w:r w:rsidR="00FD4204">
        <w:rPr>
          <w:b/>
          <w:bCs/>
          <w:lang w:val="de-DE"/>
        </w:rPr>
        <w:t xml:space="preserve"> </w:t>
      </w:r>
      <w:r w:rsidRPr="00A47DFF">
        <w:rPr>
          <w:lang w:val="de-DE"/>
        </w:rPr>
        <w:t>Achten Sie darauf, dass bei Gasherden die Flamme nur den Topfboden erhitzt und nicht die Seitenwände. Der Durchmesser der Kochplatte muss gleich groß oder kleiner als der Topfboden sein. Verwenden Sie bei Gasherden eine Flammenverteilerplatte. Der Boden des SKT darf vor dem Aufstellen nicht nass oder verschmutzt sein.</w:t>
      </w:r>
    </w:p>
    <w:p w14:paraId="6A281C2C" w14:textId="1A73DE3F" w:rsidR="00E31FC0" w:rsidRPr="00A47DFF" w:rsidRDefault="00E31FC0" w:rsidP="00E31FC0">
      <w:pPr>
        <w:rPr>
          <w:lang w:val="de-DE"/>
        </w:rPr>
      </w:pPr>
      <w:r w:rsidRPr="00A47DFF">
        <w:rPr>
          <w:b/>
          <w:bCs/>
          <w:lang w:val="de-DE"/>
        </w:rPr>
        <w:t>12/</w:t>
      </w:r>
      <w:r w:rsidR="00FD4204">
        <w:rPr>
          <w:b/>
          <w:bCs/>
          <w:lang w:val="de-DE"/>
        </w:rPr>
        <w:t xml:space="preserve"> </w:t>
      </w:r>
      <w:r w:rsidRPr="00A47DFF">
        <w:rPr>
          <w:lang w:val="de-DE"/>
        </w:rPr>
        <w:t>Zeigen die Ventile Abnutzungserscheinungen oder funktionieren sie auch nach der Reinigung nicht ordnungsgemäß, müssen sie ersetzt werden (verwenden Sie ausschließlich originale, kompatible Ersatzteile).</w:t>
      </w:r>
    </w:p>
    <w:p w14:paraId="3228EB6A" w14:textId="60C204E9" w:rsidR="00E31FC0" w:rsidRPr="00A47DFF" w:rsidRDefault="00E31FC0" w:rsidP="00E31FC0">
      <w:pPr>
        <w:rPr>
          <w:lang w:val="de-DE"/>
        </w:rPr>
      </w:pPr>
      <w:r w:rsidRPr="00A47DFF">
        <w:rPr>
          <w:b/>
          <w:bCs/>
          <w:lang w:val="de-DE"/>
        </w:rPr>
        <w:t>13/</w:t>
      </w:r>
      <w:r w:rsidR="00021687">
        <w:rPr>
          <w:b/>
          <w:bCs/>
          <w:lang w:val="de-DE"/>
        </w:rPr>
        <w:t xml:space="preserve"> </w:t>
      </w:r>
      <w:r w:rsidRPr="00A47DFF">
        <w:rPr>
          <w:lang w:val="de-DE"/>
        </w:rPr>
        <w:t>Lässt sich der Deckel nicht öffnen und bleibt der Verriegelungsmechanismus blockiert, prüfen Sie, ob der Dampf vollständig abgelassen wurde. Wiederholen Sie den Öffnungsvorgang gemäß Anleitung nach kurzer Wartezeit.</w:t>
      </w:r>
    </w:p>
    <w:p w14:paraId="66DC15BA" w14:textId="77777777" w:rsidR="00E31FC0" w:rsidRPr="00A47DFF" w:rsidRDefault="00AB3B47" w:rsidP="00E31FC0">
      <w:pPr>
        <w:rPr>
          <w:lang w:val="de-DE"/>
        </w:rPr>
      </w:pPr>
      <w:r w:rsidRPr="00AB3B47">
        <w:rPr>
          <w:noProof/>
          <w:lang w:val="de-DE"/>
        </w:rPr>
        <w:pict w14:anchorId="4D53268B">
          <v:rect id="_x0000_i1028" alt="" style="width:453.6pt;height:.05pt;mso-width-percent:0;mso-height-percent:0;mso-width-percent:0;mso-height-percent:0" o:hralign="center" o:hrstd="t" o:hr="t" fillcolor="#a0a0a0" stroked="f"/>
        </w:pict>
      </w:r>
    </w:p>
    <w:p w14:paraId="243A60B5" w14:textId="77777777" w:rsidR="00E31FC0" w:rsidRPr="00A47DFF" w:rsidRDefault="00E31FC0" w:rsidP="00E31FC0">
      <w:pPr>
        <w:rPr>
          <w:b/>
          <w:bCs/>
          <w:lang w:val="de-DE"/>
        </w:rPr>
      </w:pPr>
      <w:r w:rsidRPr="00A47DFF">
        <w:rPr>
          <w:b/>
          <w:bCs/>
          <w:lang w:val="de-DE"/>
        </w:rPr>
        <w:t>LAGERUNG</w:t>
      </w:r>
    </w:p>
    <w:p w14:paraId="0CD6CD22" w14:textId="45A0EA49" w:rsidR="00E31FC0" w:rsidRPr="00A47DFF" w:rsidRDefault="00E31FC0" w:rsidP="00E31FC0">
      <w:pPr>
        <w:rPr>
          <w:lang w:val="de-DE"/>
        </w:rPr>
      </w:pPr>
      <w:r w:rsidRPr="00A47DFF">
        <w:rPr>
          <w:lang w:val="de-DE"/>
        </w:rPr>
        <w:t>Lagern Sie den SKT an einem trockenen Ort. Der Deckel darf bei der Lagerung nicht fest auf dem Topf sitzen. Es muss stets eine Luftzirkulation im Inneren gewährleistet sein – lagern Sie daher Deckel und Zubehör getrennt oder mit ausreichend Abstand. Am besten lagern Sie die einzelnen Teile separat.</w:t>
      </w:r>
      <w:r w:rsidR="00021687">
        <w:rPr>
          <w:lang w:val="de-DE"/>
        </w:rPr>
        <w:t xml:space="preserve"> </w:t>
      </w:r>
      <w:r w:rsidRPr="00A47DFF">
        <w:rPr>
          <w:lang w:val="de-DE"/>
        </w:rPr>
        <w:t>Die Dichtung sollte an einem dunklen Ort ohne direkte Sonneneinstrahlung gelagert werden. Um ein Abflachen der Dichtung zu vermeiden, lagern Sie den Deckel am besten umgedreht. Der SKT ist nicht zur Aufbewahrung von Lebensmitteln geeignet und muss immer leer gelagert werden.</w:t>
      </w:r>
    </w:p>
    <w:p w14:paraId="278858C3" w14:textId="77777777" w:rsidR="00E31FC0" w:rsidRPr="00A47DFF" w:rsidRDefault="00AB3B47" w:rsidP="00E31FC0">
      <w:pPr>
        <w:rPr>
          <w:lang w:val="de-DE"/>
        </w:rPr>
      </w:pPr>
      <w:r w:rsidRPr="00AB3B47">
        <w:rPr>
          <w:noProof/>
          <w:lang w:val="de-DE"/>
        </w:rPr>
        <w:pict w14:anchorId="78D8E06C">
          <v:rect id="_x0000_i1027" alt="" style="width:453.6pt;height:.05pt;mso-width-percent:0;mso-height-percent:0;mso-width-percent:0;mso-height-percent:0" o:hralign="center" o:hrstd="t" o:hr="t" fillcolor="#a0a0a0" stroked="f"/>
        </w:pict>
      </w:r>
    </w:p>
    <w:p w14:paraId="34C1E84A" w14:textId="77777777" w:rsidR="00E31FC0" w:rsidRPr="00A47DFF" w:rsidRDefault="00E31FC0" w:rsidP="00E31FC0">
      <w:pPr>
        <w:rPr>
          <w:b/>
          <w:bCs/>
          <w:lang w:val="de-DE"/>
        </w:rPr>
      </w:pPr>
      <w:r w:rsidRPr="00A47DFF">
        <w:rPr>
          <w:b/>
          <w:bCs/>
          <w:lang w:val="de-DE"/>
        </w:rPr>
        <w:t>ÖFFNEN</w:t>
      </w:r>
    </w:p>
    <w:p w14:paraId="0DF9223F" w14:textId="77777777" w:rsidR="00E31FC0" w:rsidRPr="00A47DFF" w:rsidRDefault="00E31FC0" w:rsidP="00E31FC0">
      <w:pPr>
        <w:rPr>
          <w:lang w:val="de-DE"/>
        </w:rPr>
      </w:pPr>
      <w:r w:rsidRPr="00A47DFF">
        <w:rPr>
          <w:lang w:val="de-DE"/>
        </w:rPr>
        <w:lastRenderedPageBreak/>
        <w:t>Nach dem Abkühlen und Ablassen des Dampfes heben Sie den Öffnungshebel mit dem Symbol des offenen Schlosses senkrecht nach oben, sodass er im 90°-Winkel zum Deckel steht. Nach dem hörbaren Klicken ist der Mechanismus geöffnet und der Deckel kann abgenommen werden. Achten Sie darauf, dass sich beide Verriegelungsklammern vollständig öffnen.</w:t>
      </w:r>
    </w:p>
    <w:p w14:paraId="29A389AE" w14:textId="77777777" w:rsidR="00E31FC0" w:rsidRPr="00A47DFF" w:rsidRDefault="00E31FC0" w:rsidP="00E31FC0">
      <w:pPr>
        <w:rPr>
          <w:b/>
          <w:bCs/>
          <w:lang w:val="de-DE"/>
        </w:rPr>
      </w:pPr>
      <w:r w:rsidRPr="00A47DFF">
        <w:rPr>
          <w:b/>
          <w:bCs/>
          <w:lang w:val="de-DE"/>
        </w:rPr>
        <w:t>SCHLIESSEN</w:t>
      </w:r>
    </w:p>
    <w:p w14:paraId="01E593EF" w14:textId="77777777" w:rsidR="00E31FC0" w:rsidRPr="00A47DFF" w:rsidRDefault="00E31FC0" w:rsidP="00E31FC0">
      <w:pPr>
        <w:rPr>
          <w:lang w:val="de-DE"/>
        </w:rPr>
      </w:pPr>
      <w:r w:rsidRPr="00A47DFF">
        <w:rPr>
          <w:lang w:val="de-DE"/>
        </w:rPr>
        <w:t>Setzen Sie den Deckel in beliebiger Ausrichtung auf den Topfkörper. Der Deckel kann nur mit geöffneten Verriegelungsklammern aufgesetzt werden. Drücken Sie die Taste mit dem Schloss-Symbol – beide Klammern schließen sich mit einem Klickgeräusch. Vergewissern Sie sich, dass Deckel und Dichtung korrekt sitzen und fest verriegelt sind.</w:t>
      </w:r>
    </w:p>
    <w:p w14:paraId="5F68E262" w14:textId="77777777" w:rsidR="00E31FC0" w:rsidRPr="00A47DFF" w:rsidRDefault="00AB3B47" w:rsidP="00E31FC0">
      <w:pPr>
        <w:rPr>
          <w:lang w:val="de-DE"/>
        </w:rPr>
      </w:pPr>
      <w:r w:rsidRPr="00AB3B47">
        <w:rPr>
          <w:noProof/>
          <w:lang w:val="de-DE"/>
        </w:rPr>
        <w:pict w14:anchorId="607301D7">
          <v:rect id="_x0000_i1026" alt="" style="width:453.6pt;height:.05pt;mso-width-percent:0;mso-height-percent:0;mso-width-percent:0;mso-height-percent:0" o:hralign="center" o:hrstd="t" o:hr="t" fillcolor="#a0a0a0" stroked="f"/>
        </w:pict>
      </w:r>
    </w:p>
    <w:p w14:paraId="55C1AA09" w14:textId="77777777" w:rsidR="00E31FC0" w:rsidRPr="00A47DFF" w:rsidRDefault="00E31FC0" w:rsidP="00E31FC0">
      <w:pPr>
        <w:rPr>
          <w:b/>
          <w:bCs/>
          <w:lang w:val="de-DE"/>
        </w:rPr>
      </w:pPr>
      <w:r w:rsidRPr="00A47DFF">
        <w:rPr>
          <w:b/>
          <w:bCs/>
          <w:lang w:val="de-DE"/>
        </w:rPr>
        <w:t>FUNKTION DER VENTILE</w:t>
      </w:r>
    </w:p>
    <w:p w14:paraId="01A50359" w14:textId="77777777" w:rsidR="00E31FC0" w:rsidRPr="00A47DFF" w:rsidRDefault="00E31FC0" w:rsidP="00E31FC0">
      <w:pPr>
        <w:rPr>
          <w:lang w:val="de-DE"/>
        </w:rPr>
      </w:pPr>
      <w:r w:rsidRPr="00A47DFF">
        <w:rPr>
          <w:lang w:val="de-DE"/>
        </w:rPr>
        <w:t>Der SKT ist aus Sicherheitsgründen mit zwei unabhängigen Ventilen ausgestattet. Überprüfen Sie vor jeder Benutzung deren Funktion. Die Garzeiten können je nach Erfahrung, Art, Alter und Menge der Lebensmittel sowie nach Programm 1 oder 2 variieren. Die beigefügte Tabelle dient nur als Orientierung.</w:t>
      </w:r>
    </w:p>
    <w:p w14:paraId="327E2C46" w14:textId="77777777" w:rsidR="00E31FC0" w:rsidRPr="00A47DFF" w:rsidRDefault="00E31FC0" w:rsidP="00E31FC0">
      <w:pPr>
        <w:rPr>
          <w:lang w:val="de-DE"/>
        </w:rPr>
      </w:pPr>
      <w:r w:rsidRPr="00A47DFF">
        <w:rPr>
          <w:lang w:val="de-DE"/>
        </w:rPr>
        <w:t>Zur Funktionsprüfung drücken Sie das Ventil mehrmals nach unten – es muss federnd reagieren und selbstständig in die Ausgangsposition zurückkehren.</w:t>
      </w:r>
    </w:p>
    <w:p w14:paraId="2D754316" w14:textId="77777777" w:rsidR="00E31FC0" w:rsidRPr="00A47DFF" w:rsidRDefault="00AB3B47" w:rsidP="00E31FC0">
      <w:pPr>
        <w:rPr>
          <w:lang w:val="de-DE"/>
        </w:rPr>
      </w:pPr>
      <w:r w:rsidRPr="00AB3B47">
        <w:rPr>
          <w:noProof/>
          <w:lang w:val="de-DE"/>
        </w:rPr>
        <w:pict w14:anchorId="5F215DE5">
          <v:rect id="_x0000_i1025" alt="" style="width:453.6pt;height:.05pt;mso-width-percent:0;mso-height-percent:0;mso-width-percent:0;mso-height-percent:0" o:hralign="center" o:hrstd="t" o:hr="t" fillcolor="#a0a0a0" stroked="f"/>
        </w:pict>
      </w:r>
    </w:p>
    <w:p w14:paraId="069B772E" w14:textId="77777777" w:rsidR="00E31FC0" w:rsidRPr="00A47DFF" w:rsidRDefault="00E31FC0" w:rsidP="00E31FC0">
      <w:pPr>
        <w:rPr>
          <w:b/>
          <w:bCs/>
          <w:lang w:val="de-DE"/>
        </w:rPr>
      </w:pPr>
      <w:r w:rsidRPr="00A47DFF">
        <w:rPr>
          <w:b/>
          <w:bCs/>
          <w:lang w:val="de-DE"/>
        </w:rPr>
        <w:t>REINIGUNG DER VENTILE</w:t>
      </w:r>
    </w:p>
    <w:p w14:paraId="1537C2D1" w14:textId="08EBB610" w:rsidR="00E31FC0" w:rsidRPr="00A47DFF" w:rsidRDefault="00E31FC0" w:rsidP="00E31FC0">
      <w:pPr>
        <w:rPr>
          <w:lang w:val="de-DE"/>
        </w:rPr>
      </w:pPr>
      <w:r w:rsidRPr="00A47DFF">
        <w:rPr>
          <w:lang w:val="de-DE"/>
        </w:rPr>
        <w:t>Bestandteile: kleine</w:t>
      </w:r>
      <w:r w:rsidR="00021687">
        <w:rPr>
          <w:lang w:val="de-DE"/>
        </w:rPr>
        <w:t>r</w:t>
      </w:r>
      <w:r w:rsidRPr="00A47DFF">
        <w:rPr>
          <w:lang w:val="de-DE"/>
        </w:rPr>
        <w:t xml:space="preserve"> Dichtungsring, Ventiloberteil, Mutter, Ventilkörper.</w:t>
      </w:r>
    </w:p>
    <w:p w14:paraId="1739965F" w14:textId="77777777" w:rsidR="00E31FC0" w:rsidRPr="00A47DFF" w:rsidRDefault="00E31FC0" w:rsidP="00E31FC0">
      <w:pPr>
        <w:rPr>
          <w:lang w:val="de-DE"/>
        </w:rPr>
      </w:pPr>
      <w:r w:rsidRPr="00A47DFF">
        <w:rPr>
          <w:lang w:val="de-DE"/>
        </w:rPr>
        <w:t>Arbeitsventil: Schrauben Sie die Mutter an der Unterseite des Deckels ab und entnehmen Sie das Ventil. Halten Sie es mit beiden Händen und drehen Sie den Ventilkörper gegen den Uhrzeigersinn. Reinigen Sie alle Teile gründlich, ggf. mit einer weichen Bürste. Setzen Sie anschließend alle Teile wieder korrekt zusammen und befestigen Sie sie mit der Mutter.</w:t>
      </w:r>
    </w:p>
    <w:p w14:paraId="174A6C74" w14:textId="77777777" w:rsidR="00E31FC0" w:rsidRPr="00A47DFF" w:rsidRDefault="00E31FC0" w:rsidP="00E31FC0">
      <w:pPr>
        <w:rPr>
          <w:lang w:val="de-DE"/>
        </w:rPr>
      </w:pPr>
      <w:r w:rsidRPr="00A47DFF">
        <w:rPr>
          <w:lang w:val="de-DE"/>
        </w:rPr>
        <w:t>Nach jedem Kochen Topf, Deckel und Ventile gründlich reinigen und trocknen. Mindestens einmal monatlich sollten die Ventile zerlegt und gereinigt werden. Schmieren Sie die Ventile niemals mit Öl.</w:t>
      </w:r>
    </w:p>
    <w:p w14:paraId="1D2F673C" w14:textId="77777777" w:rsidR="00E31FC0" w:rsidRPr="00A47DFF" w:rsidRDefault="00E31FC0" w:rsidP="00E31FC0">
      <w:pPr>
        <w:rPr>
          <w:lang w:val="de-DE"/>
        </w:rPr>
      </w:pPr>
      <w:r w:rsidRPr="00A47DFF">
        <w:rPr>
          <w:lang w:val="de-DE"/>
        </w:rPr>
        <w:t>Das Edelstahltopfgehäuse ist spülmaschinengeeignet (keine aggressiven Reinigungsmittel verwenden). Die Gummidichtung stets aus dem Deckel herausnehmen, von Hand reinigen und auf Sauberkeit prüfen.</w:t>
      </w:r>
    </w:p>
    <w:p w14:paraId="3E9836C3" w14:textId="77777777" w:rsidR="00E31FC0" w:rsidRPr="00A47DFF" w:rsidRDefault="00E31FC0" w:rsidP="00E31FC0">
      <w:pPr>
        <w:rPr>
          <w:lang w:val="de-DE"/>
        </w:rPr>
      </w:pPr>
      <w:r w:rsidRPr="00A47DFF">
        <w:rPr>
          <w:lang w:val="de-DE"/>
        </w:rPr>
        <w:t>Nach etwa 400 Anwendungen oder nach 2–3 Jahren sollten die Ventile regelmäßig ausgetauscht werden, um ihre einwandfreie Funktion sicherzustellen.</w:t>
      </w:r>
    </w:p>
    <w:p w14:paraId="0ACBEFB4" w14:textId="77777777" w:rsidR="00E31FC0" w:rsidRPr="00A47DFF" w:rsidRDefault="00E31FC0" w:rsidP="0080370E">
      <w:pPr>
        <w:rPr>
          <w:lang w:val="de-DE"/>
        </w:rPr>
      </w:pPr>
    </w:p>
    <w:p w14:paraId="0F5FD991" w14:textId="71595E92" w:rsidR="0080370E" w:rsidRPr="00A47DFF" w:rsidRDefault="0080370E" w:rsidP="0080370E">
      <w:pPr>
        <w:rPr>
          <w:lang w:val="de-DE"/>
        </w:rPr>
      </w:pPr>
      <w:r w:rsidRPr="00A47DFF">
        <w:rPr>
          <w:noProof/>
          <w:lang w:val="de-DE"/>
        </w:rPr>
        <w:lastRenderedPageBreak/>
        <w:drawing>
          <wp:inline distT="0" distB="0" distL="0" distR="0" wp14:anchorId="57E1E755" wp14:editId="5F0E309E">
            <wp:extent cx="2975735" cy="1375576"/>
            <wp:effectExtent l="0" t="0" r="0" b="0"/>
            <wp:docPr id="2248608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60894" name=""/>
                    <pic:cNvPicPr/>
                  </pic:nvPicPr>
                  <pic:blipFill>
                    <a:blip r:embed="rId8"/>
                    <a:stretch>
                      <a:fillRect/>
                    </a:stretch>
                  </pic:blipFill>
                  <pic:spPr>
                    <a:xfrm>
                      <a:off x="0" y="0"/>
                      <a:ext cx="2978013" cy="1376629"/>
                    </a:xfrm>
                    <a:prstGeom prst="rect">
                      <a:avLst/>
                    </a:prstGeom>
                  </pic:spPr>
                </pic:pic>
              </a:graphicData>
            </a:graphic>
          </wp:inline>
        </w:drawing>
      </w:r>
      <w:r w:rsidRPr="00A47DFF">
        <w:rPr>
          <w:noProof/>
          <w:lang w:val="de-DE"/>
        </w:rPr>
        <w:drawing>
          <wp:inline distT="0" distB="0" distL="0" distR="0" wp14:anchorId="0C8E0359" wp14:editId="595AF857">
            <wp:extent cx="2751152" cy="2038201"/>
            <wp:effectExtent l="0" t="0" r="0" b="635"/>
            <wp:docPr id="7622824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82428" name=""/>
                    <pic:cNvPicPr/>
                  </pic:nvPicPr>
                  <pic:blipFill>
                    <a:blip r:embed="rId9"/>
                    <a:stretch>
                      <a:fillRect/>
                    </a:stretch>
                  </pic:blipFill>
                  <pic:spPr>
                    <a:xfrm>
                      <a:off x="0" y="0"/>
                      <a:ext cx="2754862" cy="2040950"/>
                    </a:xfrm>
                    <a:prstGeom prst="rect">
                      <a:avLst/>
                    </a:prstGeom>
                  </pic:spPr>
                </pic:pic>
              </a:graphicData>
            </a:graphic>
          </wp:inline>
        </w:drawing>
      </w:r>
    </w:p>
    <w:p w14:paraId="00BF2188" w14:textId="77777777" w:rsidR="00E31FC0" w:rsidRPr="00A47DFF" w:rsidRDefault="00E31FC0" w:rsidP="00E31FC0">
      <w:pPr>
        <w:rPr>
          <w:lang w:val="de-DE"/>
        </w:rPr>
      </w:pPr>
      <w:r w:rsidRPr="00A47DFF">
        <w:rPr>
          <w:b/>
          <w:bCs/>
          <w:lang w:val="de-DE"/>
        </w:rPr>
        <w:t>WARTUNG UND VERWENDUNG:</w:t>
      </w:r>
    </w:p>
    <w:p w14:paraId="3F7603DF" w14:textId="77777777" w:rsidR="00E31FC0" w:rsidRPr="00A47DFF" w:rsidRDefault="00E31FC0" w:rsidP="00E31FC0">
      <w:pPr>
        <w:rPr>
          <w:lang w:val="de-DE"/>
        </w:rPr>
      </w:pPr>
      <w:r w:rsidRPr="00A47DFF">
        <w:rPr>
          <w:lang w:val="de-DE"/>
        </w:rPr>
        <w:t>Nach jedem Kochvorgang Topf und Deckel gründlich reinigen und trocknen, einschließlich der Ventile. Bei normalem Gebrauch die Ventile mindestens einmal pro Monat abschrauben und reinigen. Achten Sie auf den korrekten Zusammenbau der Ventile nach der Reinigung.</w:t>
      </w:r>
    </w:p>
    <w:p w14:paraId="72518ABF" w14:textId="05CB0548" w:rsidR="00E31FC0" w:rsidRPr="00A47DFF" w:rsidRDefault="00E31FC0" w:rsidP="00E31FC0">
      <w:pPr>
        <w:rPr>
          <w:lang w:val="de-DE"/>
        </w:rPr>
      </w:pPr>
      <w:r w:rsidRPr="00A47DFF">
        <w:rPr>
          <w:lang w:val="de-DE"/>
        </w:rPr>
        <w:t xml:space="preserve">Der Edelstahlschnellkochtopf kann in der Spülmaschine gereinigt werden (Achtung: Verwenden Sie keine aggressiven Reinigungsmittel/Tabletten für die Spülmaschine). Der Deckel, die Ventile und Teile des Verschlussmechanismus dürfen auf keinen Fall in der Spülmaschine gereinigt werden. Dichtungen und Ventile stets nur von Hand reinigen! Nach dem Spülen den Edelstahlbehälter sofort trocknen. Ventile niemals schmieren oder </w:t>
      </w:r>
      <w:r w:rsidR="00021687">
        <w:rPr>
          <w:lang w:val="de-DE"/>
        </w:rPr>
        <w:t>mit</w:t>
      </w:r>
      <w:r w:rsidRPr="00A47DFF">
        <w:rPr>
          <w:lang w:val="de-DE"/>
        </w:rPr>
        <w:t xml:space="preserve"> Öl behandeln.</w:t>
      </w:r>
      <w:r w:rsidR="00021687">
        <w:rPr>
          <w:lang w:val="de-DE"/>
        </w:rPr>
        <w:t xml:space="preserve"> </w:t>
      </w:r>
      <w:r w:rsidRPr="00A47DFF">
        <w:rPr>
          <w:lang w:val="de-DE"/>
        </w:rPr>
        <w:t>Für eine gründliche Reinigung der Gummidichtung diese immer aus dem Deckel herausnehmen, von Hand waschen und sicherstellen, dass alle abgelagerten Verschmutzungen entfernt wurden, die ein korrektes Anliegen der Dichtung am Deckel beeinträchtigen könnten. Vergewissern Sie sich, dass die Ventile vollständig durchgängig und sauber sind.</w:t>
      </w:r>
      <w:r w:rsidR="00021687">
        <w:rPr>
          <w:lang w:val="de-DE"/>
        </w:rPr>
        <w:t xml:space="preserve"> </w:t>
      </w:r>
      <w:r w:rsidRPr="00A47DFF">
        <w:rPr>
          <w:lang w:val="de-DE"/>
        </w:rPr>
        <w:t>Etwa nach 400 Anwendungen des Topfes oder nach Ablauf von 2–3 Jahren sollten die Ventile regelmäßig ausgetauscht werden, um ihre einwandfreie Funktion sicherzustellen.</w:t>
      </w:r>
      <w:r w:rsidR="00021687">
        <w:rPr>
          <w:lang w:val="de-DE"/>
        </w:rPr>
        <w:t xml:space="preserve"> </w:t>
      </w:r>
      <w:r w:rsidRPr="00A47DFF">
        <w:rPr>
          <w:lang w:val="de-DE"/>
        </w:rPr>
        <w:t>Für eine gründliche Reinigung aller Teile schrauben Sie den Bakeli</w:t>
      </w:r>
      <w:r w:rsidR="00021687">
        <w:rPr>
          <w:lang w:val="de-DE"/>
        </w:rPr>
        <w:t>tabdeckung des Deckels</w:t>
      </w:r>
      <w:r w:rsidRPr="00A47DFF">
        <w:rPr>
          <w:lang w:val="de-DE"/>
        </w:rPr>
        <w:t xml:space="preserve"> ab – lösen Sie die Edelstahlschraube an der Unterseite des Deckels gegen den Uhrzeigersinn (siehe Abbildungen) und klappen Sie den Deckel ab. Verwenden Sie ausschließlich dafür vorgesehenes Werkzeug. Es ist notwendig, auch alle Silikondichtungen der Ventile, die sich unter de</w:t>
      </w:r>
      <w:r w:rsidR="00021687">
        <w:rPr>
          <w:lang w:val="de-DE"/>
        </w:rPr>
        <w:t>r</w:t>
      </w:r>
      <w:r w:rsidRPr="00A47DFF">
        <w:rPr>
          <w:lang w:val="de-DE"/>
        </w:rPr>
        <w:t xml:space="preserve"> Bakelit</w:t>
      </w:r>
      <w:r w:rsidR="00021687">
        <w:rPr>
          <w:lang w:val="de-DE"/>
        </w:rPr>
        <w:t>abdeckung</w:t>
      </w:r>
      <w:r w:rsidRPr="00A47DFF">
        <w:rPr>
          <w:lang w:val="de-DE"/>
        </w:rPr>
        <w:t xml:space="preserve"> befinden, von Hand zu reinigen und zu waschen.</w:t>
      </w:r>
      <w:r w:rsidR="00021687">
        <w:rPr>
          <w:lang w:val="de-DE"/>
        </w:rPr>
        <w:t xml:space="preserve"> </w:t>
      </w:r>
      <w:r w:rsidRPr="00A47DFF">
        <w:rPr>
          <w:lang w:val="de-DE"/>
        </w:rPr>
        <w:t>Vergewissern Sie sich vor dem erneuten Zusammenbau, dass alle Dichtungen und Ventile korrekt eingesetzt sind. Alle Teile müssen sich an ihrer exakten Position befinden und richtig ausgerichtet sein, damit sie problemlos zusammengeschraubt werden können. Ebenso müssen die Ventile korrekt eingesetzt sein und ordnungsgemäß durch die dafür vorgesehenen Öffnungen geführt bzw. herausragen (siehe Abbildungen).</w:t>
      </w:r>
    </w:p>
    <w:p w14:paraId="3D44C1E4" w14:textId="121D2DAE" w:rsidR="00E31FC0" w:rsidRPr="00A47DFF" w:rsidRDefault="00E31FC0" w:rsidP="00E31FC0">
      <w:pPr>
        <w:rPr>
          <w:lang w:val="de-DE"/>
        </w:rPr>
      </w:pPr>
      <w:r w:rsidRPr="00A47DFF">
        <w:rPr>
          <w:lang w:val="de-DE"/>
        </w:rPr>
        <w:t xml:space="preserve">Ist alles in Ordnung, kann </w:t>
      </w:r>
      <w:r w:rsidR="00021687">
        <w:rPr>
          <w:lang w:val="de-DE"/>
        </w:rPr>
        <w:t>die</w:t>
      </w:r>
      <w:r w:rsidRPr="00A47DFF">
        <w:rPr>
          <w:lang w:val="de-DE"/>
        </w:rPr>
        <w:t xml:space="preserve"> Bakelit</w:t>
      </w:r>
      <w:r w:rsidR="00021687">
        <w:rPr>
          <w:lang w:val="de-DE"/>
        </w:rPr>
        <w:t>abdeckung</w:t>
      </w:r>
      <w:r w:rsidRPr="00A47DFF">
        <w:rPr>
          <w:lang w:val="de-DE"/>
        </w:rPr>
        <w:t>l wieder aufgesetzt und mit der Schraube an der Unterseite des Deckels im Uhrzeigersinn festgezogen werden.</w:t>
      </w:r>
    </w:p>
    <w:p w14:paraId="0D0A1D59" w14:textId="77777777" w:rsidR="00E31FC0" w:rsidRPr="00A47DFF" w:rsidRDefault="00E31FC0" w:rsidP="00E31FC0">
      <w:pPr>
        <w:rPr>
          <w:lang w:val="de-DE"/>
        </w:rPr>
      </w:pPr>
      <w:r w:rsidRPr="00A47DFF">
        <w:rPr>
          <w:b/>
          <w:bCs/>
          <w:lang w:val="de-DE"/>
        </w:rPr>
        <w:t>Wenn irgendein Teil des Schnellkochtopfs (SKT) Anzeichen von Beschädigung, Verformung o. Ä. aufweist, muss er unverzüglich ersetzt werden und der SKT darf bis dahin nicht benutzt werden.</w:t>
      </w:r>
      <w:r w:rsidRPr="00A47DFF">
        <w:rPr>
          <w:lang w:val="de-DE"/>
        </w:rPr>
        <w:br/>
        <w:t>Die Missachtung dieses Grundsatzes kann zu schweren Schäden führen. Wir empfehlen außerdem eine regelmäßige Pflege mit speziellen Reinigungs- und Pflegemitteln für Edelstahlkochgeschirr. Dadurch lassen sich unerwünschte sensorische Veränderungen und Verfärbungen vermeiden; diese haben jedoch keinen Einfluss auf die Funktion oder gesundheitliche Unbedenklichkeit. Vernachlässigte Pflege und daraus resultierende sensorische Veränderungen sind kein Reklamationsgrund. Wird der Topf nicht benutzt, lagern Sie den Deckel umgedreht (mit der Innenseite nach oben).</w:t>
      </w:r>
    </w:p>
    <w:p w14:paraId="581488B1" w14:textId="77777777" w:rsidR="00E31FC0" w:rsidRPr="00A47DFF" w:rsidRDefault="00E31FC0" w:rsidP="00E31FC0">
      <w:pPr>
        <w:rPr>
          <w:lang w:val="de-DE"/>
        </w:rPr>
      </w:pPr>
      <w:r w:rsidRPr="00A47DFF">
        <w:rPr>
          <w:lang w:val="de-DE"/>
        </w:rPr>
        <w:lastRenderedPageBreak/>
        <w:t>Bei Überhitzung können sich violette oder braune Verfärbungen auf der Oberfläche des SKT bilden. Diese beeinträchtigen weder die Funktion noch die gesundheitliche Unbedenklichkeit, stellen keinen Produktfehler dar und sind kein Reklamationsgrund.</w:t>
      </w:r>
      <w:r w:rsidRPr="00A47DFF">
        <w:rPr>
          <w:lang w:val="de-DE"/>
        </w:rPr>
        <w:br/>
        <w:t>Seien Sie besonders vorsichtig – Sie arbeiten mit einem Druckkochgerät. Verwenden Sie den SKT nicht und lassen Sie ihn nicht in der Nähe von Kindern!</w:t>
      </w:r>
      <w:r w:rsidRPr="00A47DFF">
        <w:rPr>
          <w:lang w:val="de-DE"/>
        </w:rPr>
        <w:br/>
        <w:t>Lassen Sie den SKT während des Kochens niemals unbeaufsichtigt.</w:t>
      </w:r>
    </w:p>
    <w:p w14:paraId="26CCD255" w14:textId="77777777" w:rsidR="00E31FC0" w:rsidRPr="00A47DFF" w:rsidRDefault="00E31FC0" w:rsidP="00E31FC0">
      <w:pPr>
        <w:rPr>
          <w:lang w:val="de-DE"/>
        </w:rPr>
      </w:pPr>
      <w:r w:rsidRPr="00A47DFF">
        <w:rPr>
          <w:lang w:val="de-DE"/>
        </w:rPr>
        <w:t>Salzen Sie Speisen stets erst nach dem Kochen, um weiße Ablagerungen im Inneren des Topfes zu vermeiden, die je nach Wasserhärte entstehen können. Diese lassen sich mit Essig, einigen Tropfen Zitronensaft oder einer Edelstahlreinigungspaste entfernen. Bei besonders hartnäckigen Ablagerungen füllen Sie den Topf mit dieser Mischung und kochen sie 5 Minuten (Essig/Zitronensaft).</w:t>
      </w:r>
      <w:r w:rsidRPr="00A47DFF">
        <w:rPr>
          <w:lang w:val="de-DE"/>
        </w:rPr>
        <w:br/>
        <w:t>Berühren Sie den heißen Topf nicht – verwenden Sie Topflappen oder andere geeignete Schutzausrüstungen. Stellen Sie sicher, dass Griffe/Halterungen fest angebracht sind. Seien Sie beim Ablassen des Dampfes besonders vorsichtig – der Dampf ist kochend heiß und kann Verbrühungen verursachen!</w:t>
      </w:r>
    </w:p>
    <w:p w14:paraId="1AADCD2A" w14:textId="45DA0D12" w:rsidR="00E31FC0" w:rsidRPr="00A47DFF" w:rsidRDefault="00E31FC0" w:rsidP="00E31FC0">
      <w:pPr>
        <w:rPr>
          <w:lang w:val="de-DE"/>
        </w:rPr>
      </w:pPr>
      <w:r w:rsidRPr="00A47DFF">
        <w:rPr>
          <w:lang w:val="de-DE"/>
        </w:rPr>
        <w:t>Verwenden Sie den SKT nicht und stellen Sie ihn nicht in einen vorgeheizten Backofen, da Hitze zu irreversiblen Schäden an Ventilen und weiteren Bauteilen führen kann.</w:t>
      </w:r>
      <w:r w:rsidRPr="00A47DFF">
        <w:rPr>
          <w:lang w:val="de-DE"/>
        </w:rPr>
        <w:br/>
        <w:t xml:space="preserve">Nicht zum </w:t>
      </w:r>
      <w:r w:rsidR="00021687">
        <w:rPr>
          <w:lang w:val="de-DE"/>
        </w:rPr>
        <w:t xml:space="preserve">Braten </w:t>
      </w:r>
      <w:r w:rsidRPr="00A47DFF">
        <w:rPr>
          <w:lang w:val="de-DE"/>
        </w:rPr>
        <w:t>unter Druck verwenden. Öffnen Sie den Topf erst, wenn der Innendruck vollständig auf Null gesunken ist. Verwenden Sie den SKT ausschließlich für die vorgesehenen Zwecke.</w:t>
      </w:r>
      <w:r w:rsidRPr="00A47DFF">
        <w:rPr>
          <w:lang w:val="de-DE"/>
        </w:rPr>
        <w:br/>
        <w:t>Beim Garen von Lebensmitteln, die ihr Volumen vergrößern, jedoch nicht schäumen (z. B. Reis, Graupen), füllen Sie den Topf nicht über die Hälfte seines Volumens.</w:t>
      </w:r>
    </w:p>
    <w:p w14:paraId="18A48646" w14:textId="77777777" w:rsidR="00E31FC0" w:rsidRPr="00A47DFF" w:rsidRDefault="00E31FC0" w:rsidP="00E31FC0">
      <w:pPr>
        <w:rPr>
          <w:lang w:val="de-DE"/>
        </w:rPr>
      </w:pPr>
      <w:r w:rsidRPr="00A47DFF">
        <w:rPr>
          <w:lang w:val="de-DE"/>
        </w:rPr>
        <w:t>Verwenden Sie ausschließlich originale Ersatzteile, die für den jeweiligen SKT-Typ vorgesehen und zugelassen sind. Nehmen Sie keine Veränderungen oder Eingriffe an der Konstruktion oder an Bauteilen einschließlich der Ventile vor. Arbeiten Sie mit dem SKT ausschließlich gemäß den Anweisungen in dieser Bedienungsanleitung.</w:t>
      </w:r>
      <w:r w:rsidRPr="00A47DFF">
        <w:rPr>
          <w:lang w:val="de-DE"/>
        </w:rPr>
        <w:br/>
        <w:t>Entsorgen Sie keine Teile des Topfes im Hausmüll – wenn Bauteile ersetzt werden müssen oder Sie das Produkt nicht mehr verwenden, recyceln Sie die einzelnen Teile entsprechend dem jeweiligen Material.</w:t>
      </w:r>
    </w:p>
    <w:p w14:paraId="7ABFDFE0" w14:textId="77777777" w:rsidR="00E31FC0" w:rsidRPr="00A47DFF" w:rsidRDefault="00E31FC0" w:rsidP="00E31FC0">
      <w:pPr>
        <w:rPr>
          <w:lang w:val="de-DE"/>
        </w:rPr>
      </w:pPr>
      <w:r w:rsidRPr="00A47DFF">
        <w:rPr>
          <w:lang w:val="de-DE"/>
        </w:rPr>
        <w:t>Nach dem Kochen nehmen Sie den Topf für 3–5 Minuten von der Wärmequelle und stellen Sie anschließend den Arbeitsventil in die Ablassposition. Versuchen Sie niemals, den Topf sofort zu öffnen, solange sich noch Dampf im Inneren befindet!</w:t>
      </w:r>
    </w:p>
    <w:p w14:paraId="2DFC9A46" w14:textId="77777777" w:rsidR="00E31FC0" w:rsidRPr="00A47DFF" w:rsidRDefault="00E31FC0" w:rsidP="00E31FC0">
      <w:pPr>
        <w:rPr>
          <w:lang w:val="de-DE"/>
        </w:rPr>
      </w:pPr>
      <w:r w:rsidRPr="00A47DFF">
        <w:rPr>
          <w:lang w:val="de-DE"/>
        </w:rPr>
        <w:t>Der Schnellkochtopf dieser Produktreihe wurde gemäß internationalen Sicherheitsrichtlinien hergestellt. Lesen Sie vor der ersten Verwendung die gesamte Bedienungsanleitung sorgfältig durch und bewahren Sie sie für späteres Nachschlagen auf.</w:t>
      </w:r>
    </w:p>
    <w:p w14:paraId="4EB739AF" w14:textId="77777777" w:rsidR="00E31FC0" w:rsidRPr="00A47DFF" w:rsidRDefault="00E31FC0" w:rsidP="00E31FC0">
      <w:pPr>
        <w:rPr>
          <w:lang w:val="de-DE"/>
        </w:rPr>
      </w:pPr>
      <w:r w:rsidRPr="00A47DFF">
        <w:rPr>
          <w:b/>
          <w:bCs/>
          <w:lang w:val="de-DE"/>
        </w:rPr>
        <w:t>Bakelitgriffe</w:t>
      </w:r>
      <w:r w:rsidRPr="00A47DFF">
        <w:rPr>
          <w:lang w:val="de-DE"/>
        </w:rPr>
        <w:t xml:space="preserve"> – sie erhitzen sich während der Zubereitung nicht, dennoch verwenden Sie beim Umgang stets geeignete Schutzhilfen (Topflappen o. Ä.). Stellen Sie den SKT niemals in den Backofen! Die Griffe dürfen nicht über einer direkten Wärmequelle liegen oder erhitzt werden, da dies zu Beschädigungen und Verformungen führen kann. Überhitzte oder geschmolzene Griffe können Verletzungen, Verbrennungen und andere Gesundheitsschäden verursachen.</w:t>
      </w:r>
      <w:r w:rsidRPr="00A47DFF">
        <w:rPr>
          <w:lang w:val="de-DE"/>
        </w:rPr>
        <w:br/>
        <w:t>Versuchen Sie niemals, den Schnellkochtopf mit Gewalt zu öffnen. Kühlen Sie ihn zunächst ab und lassen Sie den Dampf ab.</w:t>
      </w:r>
    </w:p>
    <w:p w14:paraId="662CC8A3" w14:textId="77777777" w:rsidR="00E31FC0" w:rsidRPr="00A47DFF" w:rsidRDefault="00E31FC0" w:rsidP="00E31FC0">
      <w:pPr>
        <w:rPr>
          <w:lang w:val="de-DE"/>
        </w:rPr>
      </w:pPr>
      <w:r w:rsidRPr="00A47DFF">
        <w:rPr>
          <w:lang w:val="de-DE"/>
        </w:rPr>
        <w:t>Hergestellt aus hochwertigem Edelstahl der Güteklasse 304.</w:t>
      </w:r>
      <w:r w:rsidRPr="00A47DFF">
        <w:rPr>
          <w:lang w:val="de-DE"/>
        </w:rPr>
        <w:br/>
        <w:t>Hergestellt gemäß CE 2737 sowie den Normen 2014/68/EC und EN 12778.</w:t>
      </w:r>
    </w:p>
    <w:p w14:paraId="5F19FBCA" w14:textId="77777777" w:rsidR="00E31FC0" w:rsidRPr="00A47DFF" w:rsidRDefault="00E31FC0" w:rsidP="00E31FC0">
      <w:pPr>
        <w:rPr>
          <w:lang w:val="de-DE"/>
        </w:rPr>
      </w:pPr>
      <w:r w:rsidRPr="00A47DFF">
        <w:rPr>
          <w:lang w:val="de-DE"/>
        </w:rPr>
        <w:lastRenderedPageBreak/>
        <w:t>Nach 10 Jahren Nutzung ist eine Überprüfung des Schnellkochtopfs in einem autorisierten Servicezentrum der Firma Orion zwingend erforderlich.</w:t>
      </w:r>
    </w:p>
    <w:p w14:paraId="02DD67C7" w14:textId="77777777" w:rsidR="00E31FC0" w:rsidRPr="00A47DFF" w:rsidRDefault="00E31FC0" w:rsidP="00E31FC0">
      <w:pPr>
        <w:rPr>
          <w:lang w:val="de-DE"/>
        </w:rPr>
      </w:pPr>
      <w:r w:rsidRPr="00A47DFF">
        <w:rPr>
          <w:lang w:val="de-DE"/>
        </w:rPr>
        <w:t>Die gesetzliche Gewährleistung gilt nicht für Mängel, die durch eine Verwendung entgegen der Bedienungsanleitung oder durch Schlag bzw. Sturz entstanden sind. Im Reklamationsfall wenden Sie sich an den Händler, bei dem der SKT gekauft wurde, und legen Sie den ordnungsgemäß ausgestellten Kaufbeleg vor.</w:t>
      </w:r>
    </w:p>
    <w:p w14:paraId="02E2E648" w14:textId="77777777" w:rsidR="00E31FC0" w:rsidRPr="00A47DFF" w:rsidRDefault="00E31FC0" w:rsidP="00E31FC0">
      <w:pPr>
        <w:rPr>
          <w:lang w:val="de-DE"/>
        </w:rPr>
      </w:pPr>
      <w:r w:rsidRPr="00A47DFF">
        <w:rPr>
          <w:b/>
          <w:bCs/>
          <w:lang w:val="de-DE"/>
        </w:rPr>
        <w:t>Technische Daten:</w:t>
      </w:r>
    </w:p>
    <w:p w14:paraId="55A91958" w14:textId="77777777" w:rsidR="00E31FC0" w:rsidRPr="00A47DFF" w:rsidRDefault="00E31FC0" w:rsidP="00E31FC0">
      <w:pPr>
        <w:numPr>
          <w:ilvl w:val="0"/>
          <w:numId w:val="7"/>
        </w:numPr>
        <w:rPr>
          <w:lang w:val="de-DE"/>
        </w:rPr>
      </w:pPr>
      <w:r w:rsidRPr="00A47DFF">
        <w:rPr>
          <w:lang w:val="de-DE"/>
        </w:rPr>
        <w:t>Mindest-Arbeitsdruck SKT: 0,4 bar (Öffnungswert des Arbeitsventils)</w:t>
      </w:r>
    </w:p>
    <w:p w14:paraId="533E36DB" w14:textId="77777777" w:rsidR="00E31FC0" w:rsidRPr="00A47DFF" w:rsidRDefault="00E31FC0" w:rsidP="00E31FC0">
      <w:pPr>
        <w:numPr>
          <w:ilvl w:val="0"/>
          <w:numId w:val="7"/>
        </w:numPr>
        <w:rPr>
          <w:lang w:val="de-DE"/>
        </w:rPr>
      </w:pPr>
      <w:r w:rsidRPr="00A47DFF">
        <w:rPr>
          <w:lang w:val="de-DE"/>
        </w:rPr>
        <w:t>Normaler Arbeitsdruck SKT – Prog. 1: 0,4 bar</w:t>
      </w:r>
    </w:p>
    <w:p w14:paraId="14CB455B" w14:textId="77777777" w:rsidR="00E31FC0" w:rsidRPr="00A47DFF" w:rsidRDefault="00E31FC0" w:rsidP="00E31FC0">
      <w:pPr>
        <w:numPr>
          <w:ilvl w:val="0"/>
          <w:numId w:val="7"/>
        </w:numPr>
        <w:rPr>
          <w:lang w:val="de-DE"/>
        </w:rPr>
      </w:pPr>
      <w:r w:rsidRPr="00A47DFF">
        <w:rPr>
          <w:lang w:val="de-DE"/>
        </w:rPr>
        <w:t>Normaler Arbeitsdruck SKT – Prog. 2: 0,6 bar</w:t>
      </w:r>
    </w:p>
    <w:p w14:paraId="553066B6" w14:textId="77777777" w:rsidR="00E31FC0" w:rsidRPr="00A47DFF" w:rsidRDefault="00E31FC0" w:rsidP="00E31FC0">
      <w:pPr>
        <w:numPr>
          <w:ilvl w:val="0"/>
          <w:numId w:val="7"/>
        </w:numPr>
        <w:rPr>
          <w:lang w:val="de-DE"/>
        </w:rPr>
      </w:pPr>
      <w:r w:rsidRPr="00A47DFF">
        <w:rPr>
          <w:lang w:val="de-DE"/>
        </w:rPr>
        <w:t>Maximal zulässiger Druck im SKT: 0,9 / 1,5 bar (Öffnungswert des Sicherheitsventils / Dampfaustritt an der Deckeldichtung)</w:t>
      </w:r>
    </w:p>
    <w:p w14:paraId="3CE125DD" w14:textId="77777777" w:rsidR="00E31FC0" w:rsidRPr="00A47DFF" w:rsidRDefault="00E31FC0" w:rsidP="00E31FC0">
      <w:pPr>
        <w:numPr>
          <w:ilvl w:val="0"/>
          <w:numId w:val="7"/>
        </w:numPr>
        <w:rPr>
          <w:lang w:val="de-DE"/>
        </w:rPr>
      </w:pPr>
      <w:r w:rsidRPr="00A47DFF">
        <w:rPr>
          <w:lang w:val="de-DE"/>
        </w:rPr>
        <w:t>Bei Druck über 1,5 bar und Versagen von Arbeits- und Sicherheitsventil erfolgt ein automatischer Dampfaustritt an der Deckeldichtung.</w:t>
      </w:r>
    </w:p>
    <w:p w14:paraId="24766FA5" w14:textId="77777777" w:rsidR="00E31FC0" w:rsidRPr="00A47DFF" w:rsidRDefault="00E31FC0" w:rsidP="00E31FC0">
      <w:pPr>
        <w:numPr>
          <w:ilvl w:val="0"/>
          <w:numId w:val="7"/>
        </w:numPr>
        <w:rPr>
          <w:lang w:val="de-DE"/>
        </w:rPr>
      </w:pPr>
      <w:r w:rsidRPr="00A47DFF">
        <w:rPr>
          <w:lang w:val="de-DE"/>
        </w:rPr>
        <w:t>Bei Beschädigung oder Ausfall des Arbeitsventils kann der Innendruck max. 0,9 bar erreichen; das Sicherheitsventil öffnet und lässt überschüssigen Dampf ab.</w:t>
      </w:r>
    </w:p>
    <w:p w14:paraId="6EA5D70B" w14:textId="77777777" w:rsidR="00E31FC0" w:rsidRPr="00A47DFF" w:rsidRDefault="00E31FC0" w:rsidP="00E31FC0">
      <w:pPr>
        <w:numPr>
          <w:ilvl w:val="0"/>
          <w:numId w:val="7"/>
        </w:numPr>
        <w:rPr>
          <w:lang w:val="de-DE"/>
        </w:rPr>
      </w:pPr>
      <w:r w:rsidRPr="00A47DFF">
        <w:rPr>
          <w:lang w:val="de-DE"/>
        </w:rPr>
        <w:t>Verformungsbeständigkeit des Druckbehälters: 2 bar</w:t>
      </w:r>
    </w:p>
    <w:p w14:paraId="6B37B37C" w14:textId="77777777" w:rsidR="00E31FC0" w:rsidRPr="00A47DFF" w:rsidRDefault="00E31FC0" w:rsidP="00E31FC0">
      <w:pPr>
        <w:numPr>
          <w:ilvl w:val="0"/>
          <w:numId w:val="7"/>
        </w:numPr>
        <w:rPr>
          <w:lang w:val="de-DE"/>
        </w:rPr>
      </w:pPr>
      <w:r w:rsidRPr="00A47DFF">
        <w:rPr>
          <w:lang w:val="de-DE"/>
        </w:rPr>
        <w:t>Zulässiger Temperaturbereich im Inneren: 0–140 °C</w:t>
      </w:r>
    </w:p>
    <w:p w14:paraId="52ED8ADD" w14:textId="77777777" w:rsidR="00E31FC0" w:rsidRPr="00A47DFF" w:rsidRDefault="00E31FC0" w:rsidP="00E31FC0">
      <w:pPr>
        <w:rPr>
          <w:lang w:val="de-DE"/>
        </w:rPr>
      </w:pPr>
      <w:r w:rsidRPr="00A47DFF">
        <w:rPr>
          <w:b/>
          <w:bCs/>
          <w:lang w:val="de-DE"/>
        </w:rPr>
        <w:t>Autorisierter Service:</w:t>
      </w:r>
      <w:r w:rsidRPr="00A47DFF">
        <w:rPr>
          <w:lang w:val="de-DE"/>
        </w:rPr>
        <w:br/>
        <w:t>CZ – Velkoobchod Orion, s.r.o., Nedošín 132, 570 01 Litomyšl</w:t>
      </w:r>
    </w:p>
    <w:p w14:paraId="7DF532FF" w14:textId="77777777" w:rsidR="00E31FC0" w:rsidRPr="00A47DFF" w:rsidRDefault="00E31FC0" w:rsidP="00E31FC0">
      <w:pPr>
        <w:rPr>
          <w:lang w:val="de-DE"/>
        </w:rPr>
      </w:pPr>
      <w:r w:rsidRPr="00A47DFF">
        <w:rPr>
          <w:lang w:val="de-DE"/>
        </w:rPr>
        <w:t>Hergestellt für: Velkoobchod Orion, s.r.o., Nedošín 132, 570 01 Litomyšl</w:t>
      </w:r>
    </w:p>
    <w:p w14:paraId="42B2645C" w14:textId="77777777" w:rsidR="00E31FC0" w:rsidRPr="00A47DFF" w:rsidRDefault="00E31FC0" w:rsidP="00E31FC0">
      <w:pPr>
        <w:rPr>
          <w:lang w:val="de-DE"/>
        </w:rPr>
      </w:pPr>
      <w:r w:rsidRPr="00A47DFF">
        <w:rPr>
          <w:b/>
          <w:bCs/>
          <w:lang w:val="de-DE"/>
        </w:rPr>
        <w:t>Korrespondenzadresse des Herstellers:</w:t>
      </w:r>
      <w:r w:rsidRPr="00A47DFF">
        <w:rPr>
          <w:lang w:val="de-DE"/>
        </w:rPr>
        <w:br/>
        <w:t>Alpin Çelik Mutfak Gereçleri Sanayi ve Ticaret A.Ş.</w:t>
      </w:r>
      <w:r w:rsidRPr="00A47DFF">
        <w:rPr>
          <w:lang w:val="de-DE"/>
        </w:rPr>
        <w:br/>
        <w:t>Osmangazi Mah. Genç Osman Cad. No: 5/1, Esenyurt – İstanbul – TÜRKEI</w:t>
      </w:r>
    </w:p>
    <w:p w14:paraId="289329DC" w14:textId="77FB30A7" w:rsidR="0080370E" w:rsidRPr="00A47DFF" w:rsidRDefault="00E31FC0" w:rsidP="0080370E">
      <w:pPr>
        <w:rPr>
          <w:lang w:val="de-DE"/>
        </w:rPr>
      </w:pPr>
      <w:r w:rsidRPr="00A47DFF">
        <w:rPr>
          <w:lang w:val="de-DE"/>
        </w:rPr>
        <w:t xml:space="preserve">Diese Anleitung gilt für den Schnellkochtopf </w:t>
      </w:r>
      <w:r w:rsidRPr="00A47DFF">
        <w:rPr>
          <w:b/>
          <w:bCs/>
          <w:lang w:val="de-DE"/>
        </w:rPr>
        <w:t>DRONE</w:t>
      </w:r>
      <w:r w:rsidRPr="00A47DFF">
        <w:rPr>
          <w:lang w:val="de-DE"/>
        </w:rPr>
        <w:t xml:space="preserve"> mit einem Fassungsvermögen von 5 l und 7 l.</w:t>
      </w:r>
      <w:r w:rsidRPr="00A47DFF">
        <w:rPr>
          <w:lang w:val="de-DE"/>
        </w:rPr>
        <w:br/>
      </w:r>
      <w:r w:rsidRPr="00A47DFF">
        <w:rPr>
          <w:b/>
          <w:bCs/>
          <w:lang w:val="de-DE"/>
        </w:rPr>
        <w:t>Baujahr:</w:t>
      </w:r>
      <w:r w:rsidRPr="00A47DFF">
        <w:rPr>
          <w:lang w:val="de-DE"/>
        </w:rPr>
        <w:t xml:space="preserve"> 2022.</w:t>
      </w:r>
    </w:p>
    <w:p w14:paraId="64904490" w14:textId="77777777" w:rsidR="00E31FC0" w:rsidRPr="00A47DFF" w:rsidRDefault="00E31FC0" w:rsidP="0080370E">
      <w:pPr>
        <w:rPr>
          <w:lang w:val="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2"/>
        <w:gridCol w:w="1691"/>
        <w:gridCol w:w="1379"/>
      </w:tblGrid>
      <w:tr w:rsidR="00E31FC0" w:rsidRPr="00A47DFF" w14:paraId="20861F05" w14:textId="77777777">
        <w:trPr>
          <w:tblHeader/>
          <w:tblCellSpacing w:w="15" w:type="dxa"/>
        </w:trPr>
        <w:tc>
          <w:tcPr>
            <w:tcW w:w="0" w:type="auto"/>
            <w:vAlign w:val="center"/>
            <w:hideMark/>
          </w:tcPr>
          <w:p w14:paraId="4922FF84" w14:textId="77777777" w:rsidR="00E31FC0" w:rsidRPr="00A47DFF" w:rsidRDefault="00E31FC0" w:rsidP="00E31FC0">
            <w:pPr>
              <w:rPr>
                <w:b/>
                <w:bCs/>
                <w:lang w:val="de-DE"/>
              </w:rPr>
            </w:pPr>
            <w:r w:rsidRPr="00A47DFF">
              <w:rPr>
                <w:b/>
                <w:bCs/>
                <w:lang w:val="de-DE"/>
              </w:rPr>
              <w:t>Gemüse</w:t>
            </w:r>
          </w:p>
        </w:tc>
        <w:tc>
          <w:tcPr>
            <w:tcW w:w="0" w:type="auto"/>
            <w:vAlign w:val="center"/>
            <w:hideMark/>
          </w:tcPr>
          <w:p w14:paraId="5EB135E1" w14:textId="77777777" w:rsidR="00E31FC0" w:rsidRPr="00A47DFF" w:rsidRDefault="00E31FC0" w:rsidP="00E31FC0">
            <w:pPr>
              <w:rPr>
                <w:b/>
                <w:bCs/>
                <w:lang w:val="de-DE"/>
              </w:rPr>
            </w:pPr>
            <w:r w:rsidRPr="00A47DFF">
              <w:rPr>
                <w:b/>
                <w:bCs/>
                <w:lang w:val="de-DE"/>
              </w:rPr>
              <w:t>Garzeit / Minuten</w:t>
            </w:r>
          </w:p>
        </w:tc>
        <w:tc>
          <w:tcPr>
            <w:tcW w:w="0" w:type="auto"/>
            <w:vAlign w:val="center"/>
            <w:hideMark/>
          </w:tcPr>
          <w:p w14:paraId="4F6CEB27" w14:textId="77777777" w:rsidR="00E31FC0" w:rsidRPr="00A47DFF" w:rsidRDefault="00E31FC0" w:rsidP="00E31FC0">
            <w:pPr>
              <w:rPr>
                <w:b/>
                <w:bCs/>
                <w:lang w:val="de-DE"/>
              </w:rPr>
            </w:pPr>
            <w:r w:rsidRPr="00A47DFF">
              <w:rPr>
                <w:b/>
                <w:bCs/>
                <w:lang w:val="de-DE"/>
              </w:rPr>
              <w:t>Modus / Stufe</w:t>
            </w:r>
          </w:p>
        </w:tc>
      </w:tr>
      <w:tr w:rsidR="00E31FC0" w:rsidRPr="00A47DFF" w14:paraId="475D5155" w14:textId="77777777">
        <w:trPr>
          <w:tblCellSpacing w:w="15" w:type="dxa"/>
        </w:trPr>
        <w:tc>
          <w:tcPr>
            <w:tcW w:w="0" w:type="auto"/>
            <w:vAlign w:val="center"/>
            <w:hideMark/>
          </w:tcPr>
          <w:p w14:paraId="5460D337" w14:textId="77777777" w:rsidR="00E31FC0" w:rsidRPr="00A47DFF" w:rsidRDefault="00E31FC0" w:rsidP="00E31FC0">
            <w:pPr>
              <w:rPr>
                <w:lang w:val="de-DE"/>
              </w:rPr>
            </w:pPr>
            <w:r w:rsidRPr="00A47DFF">
              <w:rPr>
                <w:lang w:val="de-DE"/>
              </w:rPr>
              <w:t>Artischocken</w:t>
            </w:r>
          </w:p>
        </w:tc>
        <w:tc>
          <w:tcPr>
            <w:tcW w:w="0" w:type="auto"/>
            <w:vAlign w:val="center"/>
            <w:hideMark/>
          </w:tcPr>
          <w:p w14:paraId="2193BB00" w14:textId="77777777" w:rsidR="00E31FC0" w:rsidRPr="00A47DFF" w:rsidRDefault="00E31FC0" w:rsidP="00E31FC0">
            <w:pPr>
              <w:rPr>
                <w:lang w:val="de-DE"/>
              </w:rPr>
            </w:pPr>
            <w:r w:rsidRPr="00A47DFF">
              <w:rPr>
                <w:lang w:val="de-DE"/>
              </w:rPr>
              <w:t>6</w:t>
            </w:r>
          </w:p>
        </w:tc>
        <w:tc>
          <w:tcPr>
            <w:tcW w:w="0" w:type="auto"/>
            <w:vAlign w:val="center"/>
            <w:hideMark/>
          </w:tcPr>
          <w:p w14:paraId="3B79B68F" w14:textId="77777777" w:rsidR="00E31FC0" w:rsidRPr="00A47DFF" w:rsidRDefault="00E31FC0" w:rsidP="00E31FC0">
            <w:pPr>
              <w:rPr>
                <w:lang w:val="de-DE"/>
              </w:rPr>
            </w:pPr>
            <w:r w:rsidRPr="00A47DFF">
              <w:rPr>
                <w:lang w:val="de-DE"/>
              </w:rPr>
              <w:t>2</w:t>
            </w:r>
          </w:p>
        </w:tc>
      </w:tr>
      <w:tr w:rsidR="00E31FC0" w:rsidRPr="00A47DFF" w14:paraId="744302E0" w14:textId="77777777">
        <w:trPr>
          <w:tblCellSpacing w:w="15" w:type="dxa"/>
        </w:trPr>
        <w:tc>
          <w:tcPr>
            <w:tcW w:w="0" w:type="auto"/>
            <w:vAlign w:val="center"/>
            <w:hideMark/>
          </w:tcPr>
          <w:p w14:paraId="62060B5C" w14:textId="77777777" w:rsidR="00E31FC0" w:rsidRPr="00A47DFF" w:rsidRDefault="00E31FC0" w:rsidP="00E31FC0">
            <w:pPr>
              <w:rPr>
                <w:lang w:val="de-DE"/>
              </w:rPr>
            </w:pPr>
            <w:r w:rsidRPr="00A47DFF">
              <w:rPr>
                <w:lang w:val="de-DE"/>
              </w:rPr>
              <w:t>Blumenkohl (Röschen)</w:t>
            </w:r>
          </w:p>
        </w:tc>
        <w:tc>
          <w:tcPr>
            <w:tcW w:w="0" w:type="auto"/>
            <w:vAlign w:val="center"/>
            <w:hideMark/>
          </w:tcPr>
          <w:p w14:paraId="1CEEAE54" w14:textId="77777777" w:rsidR="00E31FC0" w:rsidRPr="00A47DFF" w:rsidRDefault="00E31FC0" w:rsidP="00E31FC0">
            <w:pPr>
              <w:rPr>
                <w:lang w:val="de-DE"/>
              </w:rPr>
            </w:pPr>
            <w:r w:rsidRPr="00A47DFF">
              <w:rPr>
                <w:lang w:val="de-DE"/>
              </w:rPr>
              <w:t>3</w:t>
            </w:r>
          </w:p>
        </w:tc>
        <w:tc>
          <w:tcPr>
            <w:tcW w:w="0" w:type="auto"/>
            <w:vAlign w:val="center"/>
            <w:hideMark/>
          </w:tcPr>
          <w:p w14:paraId="0BA28132" w14:textId="77777777" w:rsidR="00E31FC0" w:rsidRPr="00A47DFF" w:rsidRDefault="00E31FC0" w:rsidP="00E31FC0">
            <w:pPr>
              <w:rPr>
                <w:lang w:val="de-DE"/>
              </w:rPr>
            </w:pPr>
            <w:r w:rsidRPr="00A47DFF">
              <w:rPr>
                <w:lang w:val="de-DE"/>
              </w:rPr>
              <w:t>2</w:t>
            </w:r>
          </w:p>
        </w:tc>
      </w:tr>
      <w:tr w:rsidR="00E31FC0" w:rsidRPr="00A47DFF" w14:paraId="6A19938B" w14:textId="77777777">
        <w:trPr>
          <w:tblCellSpacing w:w="15" w:type="dxa"/>
        </w:trPr>
        <w:tc>
          <w:tcPr>
            <w:tcW w:w="0" w:type="auto"/>
            <w:vAlign w:val="center"/>
            <w:hideMark/>
          </w:tcPr>
          <w:p w14:paraId="49D22F8E" w14:textId="77777777" w:rsidR="00E31FC0" w:rsidRPr="00A47DFF" w:rsidRDefault="00E31FC0" w:rsidP="00E31FC0">
            <w:pPr>
              <w:rPr>
                <w:lang w:val="de-DE"/>
              </w:rPr>
            </w:pPr>
            <w:r w:rsidRPr="00A47DFF">
              <w:rPr>
                <w:lang w:val="de-DE"/>
              </w:rPr>
              <w:t>Grüne Bohnen</w:t>
            </w:r>
          </w:p>
        </w:tc>
        <w:tc>
          <w:tcPr>
            <w:tcW w:w="0" w:type="auto"/>
            <w:vAlign w:val="center"/>
            <w:hideMark/>
          </w:tcPr>
          <w:p w14:paraId="1F772EE2" w14:textId="77777777" w:rsidR="00E31FC0" w:rsidRPr="00A47DFF" w:rsidRDefault="00E31FC0" w:rsidP="00E31FC0">
            <w:pPr>
              <w:rPr>
                <w:lang w:val="de-DE"/>
              </w:rPr>
            </w:pPr>
            <w:r w:rsidRPr="00A47DFF">
              <w:rPr>
                <w:lang w:val="de-DE"/>
              </w:rPr>
              <w:t>4</w:t>
            </w:r>
          </w:p>
        </w:tc>
        <w:tc>
          <w:tcPr>
            <w:tcW w:w="0" w:type="auto"/>
            <w:vAlign w:val="center"/>
            <w:hideMark/>
          </w:tcPr>
          <w:p w14:paraId="3A4E54D7" w14:textId="77777777" w:rsidR="00E31FC0" w:rsidRPr="00A47DFF" w:rsidRDefault="00E31FC0" w:rsidP="00E31FC0">
            <w:pPr>
              <w:rPr>
                <w:lang w:val="de-DE"/>
              </w:rPr>
            </w:pPr>
            <w:r w:rsidRPr="00A47DFF">
              <w:rPr>
                <w:lang w:val="de-DE"/>
              </w:rPr>
              <w:t>2</w:t>
            </w:r>
          </w:p>
        </w:tc>
      </w:tr>
      <w:tr w:rsidR="00E31FC0" w:rsidRPr="00A47DFF" w14:paraId="1DB40B55" w14:textId="77777777">
        <w:trPr>
          <w:tblCellSpacing w:w="15" w:type="dxa"/>
        </w:trPr>
        <w:tc>
          <w:tcPr>
            <w:tcW w:w="0" w:type="auto"/>
            <w:vAlign w:val="center"/>
            <w:hideMark/>
          </w:tcPr>
          <w:p w14:paraId="723E3AB9" w14:textId="77777777" w:rsidR="00E31FC0" w:rsidRPr="00A47DFF" w:rsidRDefault="00E31FC0" w:rsidP="00E31FC0">
            <w:pPr>
              <w:rPr>
                <w:lang w:val="de-DE"/>
              </w:rPr>
            </w:pPr>
            <w:r w:rsidRPr="00A47DFF">
              <w:rPr>
                <w:lang w:val="de-DE"/>
              </w:rPr>
              <w:t>Brokkoli</w:t>
            </w:r>
          </w:p>
        </w:tc>
        <w:tc>
          <w:tcPr>
            <w:tcW w:w="0" w:type="auto"/>
            <w:vAlign w:val="center"/>
            <w:hideMark/>
          </w:tcPr>
          <w:p w14:paraId="585FB561" w14:textId="77777777" w:rsidR="00E31FC0" w:rsidRPr="00A47DFF" w:rsidRDefault="00E31FC0" w:rsidP="00E31FC0">
            <w:pPr>
              <w:rPr>
                <w:lang w:val="de-DE"/>
              </w:rPr>
            </w:pPr>
            <w:r w:rsidRPr="00A47DFF">
              <w:rPr>
                <w:lang w:val="de-DE"/>
              </w:rPr>
              <w:t>4</w:t>
            </w:r>
          </w:p>
        </w:tc>
        <w:tc>
          <w:tcPr>
            <w:tcW w:w="0" w:type="auto"/>
            <w:vAlign w:val="center"/>
            <w:hideMark/>
          </w:tcPr>
          <w:p w14:paraId="6ABE32E9" w14:textId="77777777" w:rsidR="00E31FC0" w:rsidRPr="00A47DFF" w:rsidRDefault="00E31FC0" w:rsidP="00E31FC0">
            <w:pPr>
              <w:rPr>
                <w:lang w:val="de-DE"/>
              </w:rPr>
            </w:pPr>
            <w:r w:rsidRPr="00A47DFF">
              <w:rPr>
                <w:lang w:val="de-DE"/>
              </w:rPr>
              <w:t>2</w:t>
            </w:r>
          </w:p>
        </w:tc>
      </w:tr>
      <w:tr w:rsidR="00E31FC0" w:rsidRPr="00A47DFF" w14:paraId="6A91CAFE" w14:textId="77777777">
        <w:trPr>
          <w:tblCellSpacing w:w="15" w:type="dxa"/>
        </w:trPr>
        <w:tc>
          <w:tcPr>
            <w:tcW w:w="0" w:type="auto"/>
            <w:vAlign w:val="center"/>
            <w:hideMark/>
          </w:tcPr>
          <w:p w14:paraId="1F238AEE" w14:textId="77777777" w:rsidR="00E31FC0" w:rsidRPr="00A47DFF" w:rsidRDefault="00E31FC0" w:rsidP="00E31FC0">
            <w:pPr>
              <w:rPr>
                <w:lang w:val="de-DE"/>
              </w:rPr>
            </w:pPr>
            <w:r w:rsidRPr="00A47DFF">
              <w:rPr>
                <w:lang w:val="de-DE"/>
              </w:rPr>
              <w:t>Karotten</w:t>
            </w:r>
          </w:p>
        </w:tc>
        <w:tc>
          <w:tcPr>
            <w:tcW w:w="0" w:type="auto"/>
            <w:vAlign w:val="center"/>
            <w:hideMark/>
          </w:tcPr>
          <w:p w14:paraId="31959824" w14:textId="77777777" w:rsidR="00E31FC0" w:rsidRPr="00A47DFF" w:rsidRDefault="00E31FC0" w:rsidP="00E31FC0">
            <w:pPr>
              <w:rPr>
                <w:lang w:val="de-DE"/>
              </w:rPr>
            </w:pPr>
            <w:r w:rsidRPr="00A47DFF">
              <w:rPr>
                <w:lang w:val="de-DE"/>
              </w:rPr>
              <w:t>5</w:t>
            </w:r>
          </w:p>
        </w:tc>
        <w:tc>
          <w:tcPr>
            <w:tcW w:w="0" w:type="auto"/>
            <w:vAlign w:val="center"/>
            <w:hideMark/>
          </w:tcPr>
          <w:p w14:paraId="52FA6216" w14:textId="77777777" w:rsidR="00E31FC0" w:rsidRPr="00A47DFF" w:rsidRDefault="00E31FC0" w:rsidP="00E31FC0">
            <w:pPr>
              <w:rPr>
                <w:lang w:val="de-DE"/>
              </w:rPr>
            </w:pPr>
            <w:r w:rsidRPr="00A47DFF">
              <w:rPr>
                <w:lang w:val="de-DE"/>
              </w:rPr>
              <w:t>2</w:t>
            </w:r>
          </w:p>
        </w:tc>
      </w:tr>
      <w:tr w:rsidR="00E31FC0" w:rsidRPr="00A47DFF" w14:paraId="7E43B850" w14:textId="77777777">
        <w:trPr>
          <w:tblCellSpacing w:w="15" w:type="dxa"/>
        </w:trPr>
        <w:tc>
          <w:tcPr>
            <w:tcW w:w="0" w:type="auto"/>
            <w:vAlign w:val="center"/>
            <w:hideMark/>
          </w:tcPr>
          <w:p w14:paraId="76256CC7" w14:textId="77777777" w:rsidR="00E31FC0" w:rsidRPr="00A47DFF" w:rsidRDefault="00E31FC0" w:rsidP="00E31FC0">
            <w:pPr>
              <w:rPr>
                <w:lang w:val="de-DE"/>
              </w:rPr>
            </w:pPr>
            <w:r w:rsidRPr="00A47DFF">
              <w:rPr>
                <w:lang w:val="de-DE"/>
              </w:rPr>
              <w:t>Karotten – geschnitten</w:t>
            </w:r>
          </w:p>
        </w:tc>
        <w:tc>
          <w:tcPr>
            <w:tcW w:w="0" w:type="auto"/>
            <w:vAlign w:val="center"/>
            <w:hideMark/>
          </w:tcPr>
          <w:p w14:paraId="14CB0DD3" w14:textId="77777777" w:rsidR="00E31FC0" w:rsidRPr="00A47DFF" w:rsidRDefault="00E31FC0" w:rsidP="00E31FC0">
            <w:pPr>
              <w:rPr>
                <w:lang w:val="de-DE"/>
              </w:rPr>
            </w:pPr>
            <w:r w:rsidRPr="00A47DFF">
              <w:rPr>
                <w:lang w:val="de-DE"/>
              </w:rPr>
              <w:t>3</w:t>
            </w:r>
          </w:p>
        </w:tc>
        <w:tc>
          <w:tcPr>
            <w:tcW w:w="0" w:type="auto"/>
            <w:vAlign w:val="center"/>
            <w:hideMark/>
          </w:tcPr>
          <w:p w14:paraId="4CDE111F" w14:textId="77777777" w:rsidR="00E31FC0" w:rsidRPr="00A47DFF" w:rsidRDefault="00E31FC0" w:rsidP="00E31FC0">
            <w:pPr>
              <w:rPr>
                <w:lang w:val="de-DE"/>
              </w:rPr>
            </w:pPr>
            <w:r w:rsidRPr="00A47DFF">
              <w:rPr>
                <w:lang w:val="de-DE"/>
              </w:rPr>
              <w:t>2</w:t>
            </w:r>
          </w:p>
        </w:tc>
      </w:tr>
      <w:tr w:rsidR="00E31FC0" w:rsidRPr="00A47DFF" w14:paraId="16C1D0F7" w14:textId="77777777">
        <w:trPr>
          <w:tblCellSpacing w:w="15" w:type="dxa"/>
        </w:trPr>
        <w:tc>
          <w:tcPr>
            <w:tcW w:w="0" w:type="auto"/>
            <w:vAlign w:val="center"/>
            <w:hideMark/>
          </w:tcPr>
          <w:p w14:paraId="0702BE0A" w14:textId="77777777" w:rsidR="00E31FC0" w:rsidRPr="00A47DFF" w:rsidRDefault="00E31FC0" w:rsidP="00E31FC0">
            <w:pPr>
              <w:rPr>
                <w:lang w:val="de-DE"/>
              </w:rPr>
            </w:pPr>
            <w:r w:rsidRPr="00A47DFF">
              <w:rPr>
                <w:lang w:val="de-DE"/>
              </w:rPr>
              <w:lastRenderedPageBreak/>
              <w:t>Rot-/Weißkohl (geschnitten)</w:t>
            </w:r>
          </w:p>
        </w:tc>
        <w:tc>
          <w:tcPr>
            <w:tcW w:w="0" w:type="auto"/>
            <w:vAlign w:val="center"/>
            <w:hideMark/>
          </w:tcPr>
          <w:p w14:paraId="0F414B8B" w14:textId="77777777" w:rsidR="00E31FC0" w:rsidRPr="00A47DFF" w:rsidRDefault="00E31FC0" w:rsidP="00E31FC0">
            <w:pPr>
              <w:rPr>
                <w:lang w:val="de-DE"/>
              </w:rPr>
            </w:pPr>
            <w:r w:rsidRPr="00A47DFF">
              <w:rPr>
                <w:lang w:val="de-DE"/>
              </w:rPr>
              <w:t>10</w:t>
            </w:r>
          </w:p>
        </w:tc>
        <w:tc>
          <w:tcPr>
            <w:tcW w:w="0" w:type="auto"/>
            <w:vAlign w:val="center"/>
            <w:hideMark/>
          </w:tcPr>
          <w:p w14:paraId="56FBD907" w14:textId="77777777" w:rsidR="00E31FC0" w:rsidRPr="00A47DFF" w:rsidRDefault="00E31FC0" w:rsidP="00E31FC0">
            <w:pPr>
              <w:rPr>
                <w:lang w:val="de-DE"/>
              </w:rPr>
            </w:pPr>
            <w:r w:rsidRPr="00A47DFF">
              <w:rPr>
                <w:lang w:val="de-DE"/>
              </w:rPr>
              <w:t>1–2</w:t>
            </w:r>
          </w:p>
        </w:tc>
      </w:tr>
      <w:tr w:rsidR="00E31FC0" w:rsidRPr="00A47DFF" w14:paraId="691501FA" w14:textId="77777777">
        <w:trPr>
          <w:tblCellSpacing w:w="15" w:type="dxa"/>
        </w:trPr>
        <w:tc>
          <w:tcPr>
            <w:tcW w:w="0" w:type="auto"/>
            <w:vAlign w:val="center"/>
            <w:hideMark/>
          </w:tcPr>
          <w:p w14:paraId="247A4B08" w14:textId="77777777" w:rsidR="00E31FC0" w:rsidRPr="00A47DFF" w:rsidRDefault="00E31FC0" w:rsidP="00E31FC0">
            <w:pPr>
              <w:rPr>
                <w:lang w:val="de-DE"/>
              </w:rPr>
            </w:pPr>
            <w:r w:rsidRPr="00A47DFF">
              <w:rPr>
                <w:lang w:val="de-DE"/>
              </w:rPr>
              <w:t>Kartoffeln – geschnitten</w:t>
            </w:r>
          </w:p>
        </w:tc>
        <w:tc>
          <w:tcPr>
            <w:tcW w:w="0" w:type="auto"/>
            <w:vAlign w:val="center"/>
            <w:hideMark/>
          </w:tcPr>
          <w:p w14:paraId="029D2756" w14:textId="77777777" w:rsidR="00E31FC0" w:rsidRPr="00A47DFF" w:rsidRDefault="00E31FC0" w:rsidP="00E31FC0">
            <w:pPr>
              <w:rPr>
                <w:lang w:val="de-DE"/>
              </w:rPr>
            </w:pPr>
            <w:r w:rsidRPr="00A47DFF">
              <w:rPr>
                <w:lang w:val="de-DE"/>
              </w:rPr>
              <w:t>6</w:t>
            </w:r>
          </w:p>
        </w:tc>
        <w:tc>
          <w:tcPr>
            <w:tcW w:w="0" w:type="auto"/>
            <w:vAlign w:val="center"/>
            <w:hideMark/>
          </w:tcPr>
          <w:p w14:paraId="61FAAEE9" w14:textId="77777777" w:rsidR="00E31FC0" w:rsidRPr="00A47DFF" w:rsidRDefault="00E31FC0" w:rsidP="00E31FC0">
            <w:pPr>
              <w:rPr>
                <w:lang w:val="de-DE"/>
              </w:rPr>
            </w:pPr>
            <w:r w:rsidRPr="00A47DFF">
              <w:rPr>
                <w:lang w:val="de-DE"/>
              </w:rPr>
              <w:t>2</w:t>
            </w:r>
          </w:p>
        </w:tc>
      </w:tr>
      <w:tr w:rsidR="00E31FC0" w:rsidRPr="00A47DFF" w14:paraId="14150116" w14:textId="77777777">
        <w:trPr>
          <w:tblCellSpacing w:w="15" w:type="dxa"/>
        </w:trPr>
        <w:tc>
          <w:tcPr>
            <w:tcW w:w="0" w:type="auto"/>
            <w:vAlign w:val="center"/>
            <w:hideMark/>
          </w:tcPr>
          <w:p w14:paraId="65F9C2CA" w14:textId="77777777" w:rsidR="00E31FC0" w:rsidRPr="00A47DFF" w:rsidRDefault="00E31FC0" w:rsidP="00E31FC0">
            <w:pPr>
              <w:rPr>
                <w:lang w:val="de-DE"/>
              </w:rPr>
            </w:pPr>
            <w:r w:rsidRPr="00A47DFF">
              <w:rPr>
                <w:lang w:val="de-DE"/>
              </w:rPr>
              <w:t>Kartoffeln – ganz</w:t>
            </w:r>
          </w:p>
        </w:tc>
        <w:tc>
          <w:tcPr>
            <w:tcW w:w="0" w:type="auto"/>
            <w:vAlign w:val="center"/>
            <w:hideMark/>
          </w:tcPr>
          <w:p w14:paraId="39B29999" w14:textId="77777777" w:rsidR="00E31FC0" w:rsidRPr="00A47DFF" w:rsidRDefault="00E31FC0" w:rsidP="00E31FC0">
            <w:pPr>
              <w:rPr>
                <w:lang w:val="de-DE"/>
              </w:rPr>
            </w:pPr>
            <w:r w:rsidRPr="00A47DFF">
              <w:rPr>
                <w:lang w:val="de-DE"/>
              </w:rPr>
              <w:t>8</w:t>
            </w:r>
          </w:p>
        </w:tc>
        <w:tc>
          <w:tcPr>
            <w:tcW w:w="0" w:type="auto"/>
            <w:vAlign w:val="center"/>
            <w:hideMark/>
          </w:tcPr>
          <w:p w14:paraId="13BB50BC" w14:textId="77777777" w:rsidR="00E31FC0" w:rsidRPr="00A47DFF" w:rsidRDefault="00E31FC0" w:rsidP="00E31FC0">
            <w:pPr>
              <w:rPr>
                <w:lang w:val="de-DE"/>
              </w:rPr>
            </w:pPr>
            <w:r w:rsidRPr="00A47DFF">
              <w:rPr>
                <w:lang w:val="de-DE"/>
              </w:rPr>
              <w:t>1–2</w:t>
            </w:r>
          </w:p>
        </w:tc>
      </w:tr>
    </w:tbl>
    <w:p w14:paraId="610DBEF1" w14:textId="4112CB9F" w:rsidR="0080370E" w:rsidRPr="00A47DFF" w:rsidRDefault="0080370E" w:rsidP="0080370E">
      <w:pPr>
        <w:rPr>
          <w:lang w:val="de-D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6"/>
        <w:gridCol w:w="1691"/>
        <w:gridCol w:w="1379"/>
      </w:tblGrid>
      <w:tr w:rsidR="00E31FC0" w:rsidRPr="00A47DFF" w14:paraId="388FBB68" w14:textId="77777777">
        <w:trPr>
          <w:tblHeader/>
          <w:tblCellSpacing w:w="15" w:type="dxa"/>
        </w:trPr>
        <w:tc>
          <w:tcPr>
            <w:tcW w:w="0" w:type="auto"/>
            <w:vAlign w:val="center"/>
            <w:hideMark/>
          </w:tcPr>
          <w:p w14:paraId="00582AE8" w14:textId="77777777" w:rsidR="00E31FC0" w:rsidRPr="00A47DFF" w:rsidRDefault="00E31FC0" w:rsidP="00E31FC0">
            <w:pPr>
              <w:rPr>
                <w:b/>
                <w:bCs/>
                <w:lang w:val="de-DE"/>
              </w:rPr>
            </w:pPr>
            <w:r w:rsidRPr="00A47DFF">
              <w:rPr>
                <w:b/>
                <w:bCs/>
                <w:lang w:val="de-DE"/>
              </w:rPr>
              <w:t>Fleisch / Fisch</w:t>
            </w:r>
          </w:p>
        </w:tc>
        <w:tc>
          <w:tcPr>
            <w:tcW w:w="0" w:type="auto"/>
            <w:vAlign w:val="center"/>
            <w:hideMark/>
          </w:tcPr>
          <w:p w14:paraId="5172B257" w14:textId="77777777" w:rsidR="00E31FC0" w:rsidRPr="00A47DFF" w:rsidRDefault="00E31FC0" w:rsidP="00E31FC0">
            <w:pPr>
              <w:rPr>
                <w:b/>
                <w:bCs/>
                <w:lang w:val="de-DE"/>
              </w:rPr>
            </w:pPr>
            <w:r w:rsidRPr="00A47DFF">
              <w:rPr>
                <w:b/>
                <w:bCs/>
                <w:lang w:val="de-DE"/>
              </w:rPr>
              <w:t>Garzeit / Minuten</w:t>
            </w:r>
          </w:p>
        </w:tc>
        <w:tc>
          <w:tcPr>
            <w:tcW w:w="0" w:type="auto"/>
            <w:vAlign w:val="center"/>
            <w:hideMark/>
          </w:tcPr>
          <w:p w14:paraId="383085F4" w14:textId="77777777" w:rsidR="00E31FC0" w:rsidRPr="00A47DFF" w:rsidRDefault="00E31FC0" w:rsidP="00E31FC0">
            <w:pPr>
              <w:rPr>
                <w:b/>
                <w:bCs/>
                <w:lang w:val="de-DE"/>
              </w:rPr>
            </w:pPr>
            <w:r w:rsidRPr="00A47DFF">
              <w:rPr>
                <w:b/>
                <w:bCs/>
                <w:lang w:val="de-DE"/>
              </w:rPr>
              <w:t>Modus / Stufe</w:t>
            </w:r>
          </w:p>
        </w:tc>
      </w:tr>
      <w:tr w:rsidR="00E31FC0" w:rsidRPr="00A47DFF" w14:paraId="505A03BF" w14:textId="77777777">
        <w:trPr>
          <w:tblCellSpacing w:w="15" w:type="dxa"/>
        </w:trPr>
        <w:tc>
          <w:tcPr>
            <w:tcW w:w="0" w:type="auto"/>
            <w:vAlign w:val="center"/>
            <w:hideMark/>
          </w:tcPr>
          <w:p w14:paraId="7D154F7B" w14:textId="77777777" w:rsidR="00E31FC0" w:rsidRPr="00A47DFF" w:rsidRDefault="00E31FC0" w:rsidP="00E31FC0">
            <w:pPr>
              <w:rPr>
                <w:lang w:val="de-DE"/>
              </w:rPr>
            </w:pPr>
            <w:r w:rsidRPr="00A47DFF">
              <w:rPr>
                <w:lang w:val="de-DE"/>
              </w:rPr>
              <w:t>Fischfilets</w:t>
            </w:r>
          </w:p>
        </w:tc>
        <w:tc>
          <w:tcPr>
            <w:tcW w:w="0" w:type="auto"/>
            <w:vAlign w:val="center"/>
            <w:hideMark/>
          </w:tcPr>
          <w:p w14:paraId="3597258F" w14:textId="77777777" w:rsidR="00E31FC0" w:rsidRPr="00A47DFF" w:rsidRDefault="00E31FC0" w:rsidP="00E31FC0">
            <w:pPr>
              <w:rPr>
                <w:lang w:val="de-DE"/>
              </w:rPr>
            </w:pPr>
            <w:r w:rsidRPr="00A47DFF">
              <w:rPr>
                <w:lang w:val="de-DE"/>
              </w:rPr>
              <w:t>5–8</w:t>
            </w:r>
          </w:p>
        </w:tc>
        <w:tc>
          <w:tcPr>
            <w:tcW w:w="0" w:type="auto"/>
            <w:vAlign w:val="center"/>
            <w:hideMark/>
          </w:tcPr>
          <w:p w14:paraId="0288ACCE" w14:textId="77777777" w:rsidR="00E31FC0" w:rsidRPr="00A47DFF" w:rsidRDefault="00E31FC0" w:rsidP="00E31FC0">
            <w:pPr>
              <w:rPr>
                <w:lang w:val="de-DE"/>
              </w:rPr>
            </w:pPr>
            <w:r w:rsidRPr="00A47DFF">
              <w:rPr>
                <w:lang w:val="de-DE"/>
              </w:rPr>
              <w:t>2</w:t>
            </w:r>
          </w:p>
        </w:tc>
      </w:tr>
      <w:tr w:rsidR="00E31FC0" w:rsidRPr="00A47DFF" w14:paraId="7F768B69" w14:textId="77777777">
        <w:trPr>
          <w:tblCellSpacing w:w="15" w:type="dxa"/>
        </w:trPr>
        <w:tc>
          <w:tcPr>
            <w:tcW w:w="0" w:type="auto"/>
            <w:vAlign w:val="center"/>
            <w:hideMark/>
          </w:tcPr>
          <w:p w14:paraId="284E96F9" w14:textId="77777777" w:rsidR="00E31FC0" w:rsidRPr="00A47DFF" w:rsidRDefault="00E31FC0" w:rsidP="00E31FC0">
            <w:pPr>
              <w:rPr>
                <w:lang w:val="de-DE"/>
              </w:rPr>
            </w:pPr>
            <w:r w:rsidRPr="00A47DFF">
              <w:rPr>
                <w:lang w:val="de-DE"/>
              </w:rPr>
              <w:t>Langsam gegartes Rindfleisch</w:t>
            </w:r>
          </w:p>
        </w:tc>
        <w:tc>
          <w:tcPr>
            <w:tcW w:w="0" w:type="auto"/>
            <w:vAlign w:val="center"/>
            <w:hideMark/>
          </w:tcPr>
          <w:p w14:paraId="6A029E1B" w14:textId="77777777" w:rsidR="00E31FC0" w:rsidRPr="00A47DFF" w:rsidRDefault="00E31FC0" w:rsidP="00E31FC0">
            <w:pPr>
              <w:rPr>
                <w:lang w:val="de-DE"/>
              </w:rPr>
            </w:pPr>
            <w:r w:rsidRPr="00A47DFF">
              <w:rPr>
                <w:lang w:val="de-DE"/>
              </w:rPr>
              <w:t>25–35</w:t>
            </w:r>
          </w:p>
        </w:tc>
        <w:tc>
          <w:tcPr>
            <w:tcW w:w="0" w:type="auto"/>
            <w:vAlign w:val="center"/>
            <w:hideMark/>
          </w:tcPr>
          <w:p w14:paraId="01784EE0" w14:textId="77777777" w:rsidR="00E31FC0" w:rsidRPr="00A47DFF" w:rsidRDefault="00E31FC0" w:rsidP="00E31FC0">
            <w:pPr>
              <w:rPr>
                <w:lang w:val="de-DE"/>
              </w:rPr>
            </w:pPr>
            <w:r w:rsidRPr="00A47DFF">
              <w:rPr>
                <w:lang w:val="de-DE"/>
              </w:rPr>
              <w:t>1</w:t>
            </w:r>
          </w:p>
        </w:tc>
      </w:tr>
      <w:tr w:rsidR="00E31FC0" w:rsidRPr="00A47DFF" w14:paraId="21A4ECD2" w14:textId="77777777">
        <w:trPr>
          <w:tblCellSpacing w:w="15" w:type="dxa"/>
        </w:trPr>
        <w:tc>
          <w:tcPr>
            <w:tcW w:w="0" w:type="auto"/>
            <w:vAlign w:val="center"/>
            <w:hideMark/>
          </w:tcPr>
          <w:p w14:paraId="01CF4983" w14:textId="77777777" w:rsidR="00E31FC0" w:rsidRPr="00A47DFF" w:rsidRDefault="00E31FC0" w:rsidP="00E31FC0">
            <w:pPr>
              <w:rPr>
                <w:lang w:val="de-DE"/>
              </w:rPr>
            </w:pPr>
            <w:r w:rsidRPr="00A47DFF">
              <w:rPr>
                <w:lang w:val="de-DE"/>
              </w:rPr>
              <w:t>Rindfleisch – ohne Knochen</w:t>
            </w:r>
          </w:p>
        </w:tc>
        <w:tc>
          <w:tcPr>
            <w:tcW w:w="0" w:type="auto"/>
            <w:vAlign w:val="center"/>
            <w:hideMark/>
          </w:tcPr>
          <w:p w14:paraId="0843EA1B" w14:textId="77777777" w:rsidR="00E31FC0" w:rsidRPr="00A47DFF" w:rsidRDefault="00E31FC0" w:rsidP="00E31FC0">
            <w:pPr>
              <w:rPr>
                <w:lang w:val="de-DE"/>
              </w:rPr>
            </w:pPr>
            <w:r w:rsidRPr="00A47DFF">
              <w:rPr>
                <w:lang w:val="de-DE"/>
              </w:rPr>
              <w:t>10–15</w:t>
            </w:r>
          </w:p>
        </w:tc>
        <w:tc>
          <w:tcPr>
            <w:tcW w:w="0" w:type="auto"/>
            <w:vAlign w:val="center"/>
            <w:hideMark/>
          </w:tcPr>
          <w:p w14:paraId="3078B42D" w14:textId="77777777" w:rsidR="00E31FC0" w:rsidRPr="00A47DFF" w:rsidRDefault="00E31FC0" w:rsidP="00E31FC0">
            <w:pPr>
              <w:rPr>
                <w:lang w:val="de-DE"/>
              </w:rPr>
            </w:pPr>
            <w:r w:rsidRPr="00A47DFF">
              <w:rPr>
                <w:lang w:val="de-DE"/>
              </w:rPr>
              <w:t>2</w:t>
            </w:r>
          </w:p>
        </w:tc>
      </w:tr>
      <w:tr w:rsidR="00E31FC0" w:rsidRPr="00A47DFF" w14:paraId="3847EA48" w14:textId="77777777">
        <w:trPr>
          <w:tblCellSpacing w:w="15" w:type="dxa"/>
        </w:trPr>
        <w:tc>
          <w:tcPr>
            <w:tcW w:w="0" w:type="auto"/>
            <w:vAlign w:val="center"/>
            <w:hideMark/>
          </w:tcPr>
          <w:p w14:paraId="4F1DEDA5" w14:textId="77777777" w:rsidR="00E31FC0" w:rsidRPr="00A47DFF" w:rsidRDefault="00E31FC0" w:rsidP="00E31FC0">
            <w:pPr>
              <w:rPr>
                <w:lang w:val="de-DE"/>
              </w:rPr>
            </w:pPr>
            <w:r w:rsidRPr="00A47DFF">
              <w:rPr>
                <w:lang w:val="de-DE"/>
              </w:rPr>
              <w:t>Muscheln (Venus-/Miesmuscheln)</w:t>
            </w:r>
          </w:p>
        </w:tc>
        <w:tc>
          <w:tcPr>
            <w:tcW w:w="0" w:type="auto"/>
            <w:vAlign w:val="center"/>
            <w:hideMark/>
          </w:tcPr>
          <w:p w14:paraId="4A32C1B9" w14:textId="77777777" w:rsidR="00E31FC0" w:rsidRPr="00A47DFF" w:rsidRDefault="00E31FC0" w:rsidP="00E31FC0">
            <w:pPr>
              <w:rPr>
                <w:lang w:val="de-DE"/>
              </w:rPr>
            </w:pPr>
            <w:r w:rsidRPr="00A47DFF">
              <w:rPr>
                <w:lang w:val="de-DE"/>
              </w:rPr>
              <w:t>4–8</w:t>
            </w:r>
          </w:p>
        </w:tc>
        <w:tc>
          <w:tcPr>
            <w:tcW w:w="0" w:type="auto"/>
            <w:vAlign w:val="center"/>
            <w:hideMark/>
          </w:tcPr>
          <w:p w14:paraId="183EB239" w14:textId="77777777" w:rsidR="00E31FC0" w:rsidRPr="00A47DFF" w:rsidRDefault="00E31FC0" w:rsidP="00E31FC0">
            <w:pPr>
              <w:rPr>
                <w:lang w:val="de-DE"/>
              </w:rPr>
            </w:pPr>
            <w:r w:rsidRPr="00A47DFF">
              <w:rPr>
                <w:lang w:val="de-DE"/>
              </w:rPr>
              <w:t>2</w:t>
            </w:r>
          </w:p>
        </w:tc>
      </w:tr>
      <w:tr w:rsidR="00E31FC0" w:rsidRPr="00A47DFF" w14:paraId="406B5467" w14:textId="77777777">
        <w:trPr>
          <w:tblCellSpacing w:w="15" w:type="dxa"/>
        </w:trPr>
        <w:tc>
          <w:tcPr>
            <w:tcW w:w="0" w:type="auto"/>
            <w:vAlign w:val="center"/>
            <w:hideMark/>
          </w:tcPr>
          <w:p w14:paraId="39F3A120" w14:textId="77777777" w:rsidR="00E31FC0" w:rsidRPr="00A47DFF" w:rsidRDefault="00E31FC0" w:rsidP="00E31FC0">
            <w:pPr>
              <w:rPr>
                <w:lang w:val="de-DE"/>
              </w:rPr>
            </w:pPr>
            <w:r w:rsidRPr="00A47DFF">
              <w:rPr>
                <w:lang w:val="de-DE"/>
              </w:rPr>
              <w:t>Garnelen</w:t>
            </w:r>
          </w:p>
        </w:tc>
        <w:tc>
          <w:tcPr>
            <w:tcW w:w="0" w:type="auto"/>
            <w:vAlign w:val="center"/>
            <w:hideMark/>
          </w:tcPr>
          <w:p w14:paraId="527921B7" w14:textId="77777777" w:rsidR="00E31FC0" w:rsidRPr="00A47DFF" w:rsidRDefault="00E31FC0" w:rsidP="00E31FC0">
            <w:pPr>
              <w:rPr>
                <w:lang w:val="de-DE"/>
              </w:rPr>
            </w:pPr>
            <w:r w:rsidRPr="00A47DFF">
              <w:rPr>
                <w:lang w:val="de-DE"/>
              </w:rPr>
              <w:t>4–8</w:t>
            </w:r>
          </w:p>
        </w:tc>
        <w:tc>
          <w:tcPr>
            <w:tcW w:w="0" w:type="auto"/>
            <w:vAlign w:val="center"/>
            <w:hideMark/>
          </w:tcPr>
          <w:p w14:paraId="0C0F4233" w14:textId="77777777" w:rsidR="00E31FC0" w:rsidRPr="00A47DFF" w:rsidRDefault="00E31FC0" w:rsidP="00E31FC0">
            <w:pPr>
              <w:rPr>
                <w:lang w:val="de-DE"/>
              </w:rPr>
            </w:pPr>
            <w:r w:rsidRPr="00A47DFF">
              <w:rPr>
                <w:lang w:val="de-DE"/>
              </w:rPr>
              <w:t>2</w:t>
            </w:r>
          </w:p>
        </w:tc>
      </w:tr>
      <w:tr w:rsidR="00E31FC0" w:rsidRPr="00A47DFF" w14:paraId="12AE7432" w14:textId="77777777">
        <w:trPr>
          <w:tblCellSpacing w:w="15" w:type="dxa"/>
        </w:trPr>
        <w:tc>
          <w:tcPr>
            <w:tcW w:w="0" w:type="auto"/>
            <w:vAlign w:val="center"/>
            <w:hideMark/>
          </w:tcPr>
          <w:p w14:paraId="7091BDE5" w14:textId="77777777" w:rsidR="00E31FC0" w:rsidRPr="00A47DFF" w:rsidRDefault="00E31FC0" w:rsidP="00E31FC0">
            <w:pPr>
              <w:rPr>
                <w:lang w:val="de-DE"/>
              </w:rPr>
            </w:pPr>
            <w:r w:rsidRPr="00A47DFF">
              <w:rPr>
                <w:lang w:val="de-DE"/>
              </w:rPr>
              <w:t>Langsam gegartes Lamm (geschnitten)</w:t>
            </w:r>
          </w:p>
        </w:tc>
        <w:tc>
          <w:tcPr>
            <w:tcW w:w="0" w:type="auto"/>
            <w:vAlign w:val="center"/>
            <w:hideMark/>
          </w:tcPr>
          <w:p w14:paraId="222EE92A" w14:textId="77777777" w:rsidR="00E31FC0" w:rsidRPr="00A47DFF" w:rsidRDefault="00E31FC0" w:rsidP="00E31FC0">
            <w:pPr>
              <w:rPr>
                <w:lang w:val="de-DE"/>
              </w:rPr>
            </w:pPr>
            <w:r w:rsidRPr="00A47DFF">
              <w:rPr>
                <w:lang w:val="de-DE"/>
              </w:rPr>
              <w:t>15–20</w:t>
            </w:r>
          </w:p>
        </w:tc>
        <w:tc>
          <w:tcPr>
            <w:tcW w:w="0" w:type="auto"/>
            <w:vAlign w:val="center"/>
            <w:hideMark/>
          </w:tcPr>
          <w:p w14:paraId="7CB3A42E" w14:textId="77777777" w:rsidR="00E31FC0" w:rsidRPr="00A47DFF" w:rsidRDefault="00E31FC0" w:rsidP="00E31FC0">
            <w:pPr>
              <w:rPr>
                <w:lang w:val="de-DE"/>
              </w:rPr>
            </w:pPr>
            <w:r w:rsidRPr="00A47DFF">
              <w:rPr>
                <w:lang w:val="de-DE"/>
              </w:rPr>
              <w:t>1</w:t>
            </w:r>
          </w:p>
        </w:tc>
      </w:tr>
      <w:tr w:rsidR="00E31FC0" w:rsidRPr="00A47DFF" w14:paraId="74162B90" w14:textId="77777777">
        <w:trPr>
          <w:tblCellSpacing w:w="15" w:type="dxa"/>
        </w:trPr>
        <w:tc>
          <w:tcPr>
            <w:tcW w:w="0" w:type="auto"/>
            <w:vAlign w:val="center"/>
            <w:hideMark/>
          </w:tcPr>
          <w:p w14:paraId="49AC62D4" w14:textId="77777777" w:rsidR="00E31FC0" w:rsidRPr="00A47DFF" w:rsidRDefault="00E31FC0" w:rsidP="00E31FC0">
            <w:pPr>
              <w:rPr>
                <w:lang w:val="de-DE"/>
              </w:rPr>
            </w:pPr>
            <w:r w:rsidRPr="00A47DFF">
              <w:rPr>
                <w:lang w:val="de-DE"/>
              </w:rPr>
              <w:t>Lammfleisch mit Knochen</w:t>
            </w:r>
          </w:p>
        </w:tc>
        <w:tc>
          <w:tcPr>
            <w:tcW w:w="0" w:type="auto"/>
            <w:vAlign w:val="center"/>
            <w:hideMark/>
          </w:tcPr>
          <w:p w14:paraId="75582F7C" w14:textId="77777777" w:rsidR="00E31FC0" w:rsidRPr="00A47DFF" w:rsidRDefault="00E31FC0" w:rsidP="00E31FC0">
            <w:pPr>
              <w:rPr>
                <w:lang w:val="de-DE"/>
              </w:rPr>
            </w:pPr>
            <w:r w:rsidRPr="00A47DFF">
              <w:rPr>
                <w:lang w:val="de-DE"/>
              </w:rPr>
              <w:t>25–30</w:t>
            </w:r>
          </w:p>
        </w:tc>
        <w:tc>
          <w:tcPr>
            <w:tcW w:w="0" w:type="auto"/>
            <w:vAlign w:val="center"/>
            <w:hideMark/>
          </w:tcPr>
          <w:p w14:paraId="5322AB65" w14:textId="77777777" w:rsidR="00E31FC0" w:rsidRPr="00A47DFF" w:rsidRDefault="00E31FC0" w:rsidP="00E31FC0">
            <w:pPr>
              <w:rPr>
                <w:lang w:val="de-DE"/>
              </w:rPr>
            </w:pPr>
            <w:r w:rsidRPr="00A47DFF">
              <w:rPr>
                <w:lang w:val="de-DE"/>
              </w:rPr>
              <w:t>1</w:t>
            </w:r>
          </w:p>
        </w:tc>
      </w:tr>
      <w:tr w:rsidR="00E31FC0" w:rsidRPr="00A47DFF" w14:paraId="4AE889B2" w14:textId="77777777">
        <w:trPr>
          <w:tblCellSpacing w:w="15" w:type="dxa"/>
        </w:trPr>
        <w:tc>
          <w:tcPr>
            <w:tcW w:w="0" w:type="auto"/>
            <w:vAlign w:val="center"/>
            <w:hideMark/>
          </w:tcPr>
          <w:p w14:paraId="11922668" w14:textId="77777777" w:rsidR="00E31FC0" w:rsidRPr="00A47DFF" w:rsidRDefault="00E31FC0" w:rsidP="00E31FC0">
            <w:pPr>
              <w:rPr>
                <w:lang w:val="de-DE"/>
              </w:rPr>
            </w:pPr>
            <w:r w:rsidRPr="00A47DFF">
              <w:rPr>
                <w:lang w:val="de-DE"/>
              </w:rPr>
              <w:t>Hähnchen – ganz</w:t>
            </w:r>
          </w:p>
        </w:tc>
        <w:tc>
          <w:tcPr>
            <w:tcW w:w="0" w:type="auto"/>
            <w:vAlign w:val="center"/>
            <w:hideMark/>
          </w:tcPr>
          <w:p w14:paraId="2ED81742" w14:textId="77777777" w:rsidR="00E31FC0" w:rsidRPr="00A47DFF" w:rsidRDefault="00E31FC0" w:rsidP="00E31FC0">
            <w:pPr>
              <w:rPr>
                <w:lang w:val="de-DE"/>
              </w:rPr>
            </w:pPr>
            <w:r w:rsidRPr="00A47DFF">
              <w:rPr>
                <w:lang w:val="de-DE"/>
              </w:rPr>
              <w:t>15–25</w:t>
            </w:r>
          </w:p>
        </w:tc>
        <w:tc>
          <w:tcPr>
            <w:tcW w:w="0" w:type="auto"/>
            <w:vAlign w:val="center"/>
            <w:hideMark/>
          </w:tcPr>
          <w:p w14:paraId="330110A6" w14:textId="77777777" w:rsidR="00E31FC0" w:rsidRPr="00A47DFF" w:rsidRDefault="00E31FC0" w:rsidP="00E31FC0">
            <w:pPr>
              <w:rPr>
                <w:lang w:val="de-DE"/>
              </w:rPr>
            </w:pPr>
            <w:r w:rsidRPr="00A47DFF">
              <w:rPr>
                <w:lang w:val="de-DE"/>
              </w:rPr>
              <w:t>1</w:t>
            </w:r>
          </w:p>
        </w:tc>
      </w:tr>
      <w:tr w:rsidR="00E31FC0" w:rsidRPr="00A47DFF" w14:paraId="7F1CEDB0" w14:textId="77777777">
        <w:trPr>
          <w:tblCellSpacing w:w="15" w:type="dxa"/>
        </w:trPr>
        <w:tc>
          <w:tcPr>
            <w:tcW w:w="0" w:type="auto"/>
            <w:vAlign w:val="center"/>
            <w:hideMark/>
          </w:tcPr>
          <w:p w14:paraId="55F73FE3" w14:textId="77777777" w:rsidR="00E31FC0" w:rsidRPr="00A47DFF" w:rsidRDefault="00E31FC0" w:rsidP="00E31FC0">
            <w:pPr>
              <w:rPr>
                <w:lang w:val="de-DE"/>
              </w:rPr>
            </w:pPr>
            <w:r w:rsidRPr="00A47DFF">
              <w:rPr>
                <w:lang w:val="de-DE"/>
              </w:rPr>
              <w:t>Hähnchenbrust</w:t>
            </w:r>
          </w:p>
        </w:tc>
        <w:tc>
          <w:tcPr>
            <w:tcW w:w="0" w:type="auto"/>
            <w:vAlign w:val="center"/>
            <w:hideMark/>
          </w:tcPr>
          <w:p w14:paraId="095AD996" w14:textId="77777777" w:rsidR="00E31FC0" w:rsidRPr="00A47DFF" w:rsidRDefault="00E31FC0" w:rsidP="00E31FC0">
            <w:pPr>
              <w:rPr>
                <w:lang w:val="de-DE"/>
              </w:rPr>
            </w:pPr>
            <w:r w:rsidRPr="00A47DFF">
              <w:rPr>
                <w:lang w:val="de-DE"/>
              </w:rPr>
              <w:t>12–18</w:t>
            </w:r>
          </w:p>
        </w:tc>
        <w:tc>
          <w:tcPr>
            <w:tcW w:w="0" w:type="auto"/>
            <w:vAlign w:val="center"/>
            <w:hideMark/>
          </w:tcPr>
          <w:p w14:paraId="7D59F51A" w14:textId="77777777" w:rsidR="00E31FC0" w:rsidRPr="00A47DFF" w:rsidRDefault="00E31FC0" w:rsidP="00E31FC0">
            <w:pPr>
              <w:rPr>
                <w:lang w:val="de-DE"/>
              </w:rPr>
            </w:pPr>
            <w:r w:rsidRPr="00A47DFF">
              <w:rPr>
                <w:lang w:val="de-DE"/>
              </w:rPr>
              <w:t>2</w:t>
            </w:r>
          </w:p>
        </w:tc>
      </w:tr>
      <w:tr w:rsidR="00E31FC0" w:rsidRPr="00A47DFF" w14:paraId="201B3501" w14:textId="77777777">
        <w:trPr>
          <w:tblCellSpacing w:w="15" w:type="dxa"/>
        </w:trPr>
        <w:tc>
          <w:tcPr>
            <w:tcW w:w="0" w:type="auto"/>
            <w:vAlign w:val="center"/>
            <w:hideMark/>
          </w:tcPr>
          <w:p w14:paraId="13D773E6" w14:textId="77777777" w:rsidR="00E31FC0" w:rsidRPr="00A47DFF" w:rsidRDefault="00E31FC0" w:rsidP="00E31FC0">
            <w:pPr>
              <w:rPr>
                <w:lang w:val="de-DE"/>
              </w:rPr>
            </w:pPr>
            <w:r w:rsidRPr="00A47DFF">
              <w:rPr>
                <w:lang w:val="de-DE"/>
              </w:rPr>
              <w:t>Hähnchenfleisch – geschnitten</w:t>
            </w:r>
          </w:p>
        </w:tc>
        <w:tc>
          <w:tcPr>
            <w:tcW w:w="0" w:type="auto"/>
            <w:vAlign w:val="center"/>
            <w:hideMark/>
          </w:tcPr>
          <w:p w14:paraId="4B85F4E1" w14:textId="77777777" w:rsidR="00E31FC0" w:rsidRPr="00A47DFF" w:rsidRDefault="00E31FC0" w:rsidP="00E31FC0">
            <w:pPr>
              <w:rPr>
                <w:lang w:val="de-DE"/>
              </w:rPr>
            </w:pPr>
            <w:r w:rsidRPr="00A47DFF">
              <w:rPr>
                <w:lang w:val="de-DE"/>
              </w:rPr>
              <w:t>10–12</w:t>
            </w:r>
          </w:p>
        </w:tc>
        <w:tc>
          <w:tcPr>
            <w:tcW w:w="0" w:type="auto"/>
            <w:vAlign w:val="center"/>
            <w:hideMark/>
          </w:tcPr>
          <w:p w14:paraId="6D1029A9" w14:textId="77777777" w:rsidR="00E31FC0" w:rsidRPr="00A47DFF" w:rsidRDefault="00E31FC0" w:rsidP="00E31FC0">
            <w:pPr>
              <w:rPr>
                <w:lang w:val="de-DE"/>
              </w:rPr>
            </w:pPr>
            <w:r w:rsidRPr="00A47DFF">
              <w:rPr>
                <w:lang w:val="de-DE"/>
              </w:rPr>
              <w:t>2</w:t>
            </w:r>
          </w:p>
        </w:tc>
      </w:tr>
    </w:tbl>
    <w:p w14:paraId="07563581" w14:textId="77777777" w:rsidR="00E31FC0" w:rsidRPr="00A47DFF" w:rsidRDefault="00E31FC0" w:rsidP="0080370E">
      <w:pPr>
        <w:rPr>
          <w:lang w:val="de-DE"/>
        </w:rPr>
      </w:pPr>
    </w:p>
    <w:sectPr w:rsidR="00E31FC0" w:rsidRPr="00A47D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C9C"/>
    <w:multiLevelType w:val="multilevel"/>
    <w:tmpl w:val="BF24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26F3F"/>
    <w:multiLevelType w:val="multilevel"/>
    <w:tmpl w:val="0A9E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94F12"/>
    <w:multiLevelType w:val="multilevel"/>
    <w:tmpl w:val="8A1CF9FE"/>
    <w:lvl w:ilvl="0">
      <w:start w:val="5"/>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8E76CC"/>
    <w:multiLevelType w:val="multilevel"/>
    <w:tmpl w:val="91CA6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10AEE"/>
    <w:multiLevelType w:val="multilevel"/>
    <w:tmpl w:val="DC0E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6383C"/>
    <w:multiLevelType w:val="multilevel"/>
    <w:tmpl w:val="3FE0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DC4A30"/>
    <w:multiLevelType w:val="multilevel"/>
    <w:tmpl w:val="9ECA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069827">
    <w:abstractNumId w:val="1"/>
  </w:num>
  <w:num w:numId="2" w16cid:durableId="1404646306">
    <w:abstractNumId w:val="5"/>
  </w:num>
  <w:num w:numId="3" w16cid:durableId="859392805">
    <w:abstractNumId w:val="2"/>
  </w:num>
  <w:num w:numId="4" w16cid:durableId="528106740">
    <w:abstractNumId w:val="3"/>
  </w:num>
  <w:num w:numId="5" w16cid:durableId="1724132360">
    <w:abstractNumId w:val="0"/>
  </w:num>
  <w:num w:numId="6" w16cid:durableId="1688215910">
    <w:abstractNumId w:val="6"/>
  </w:num>
  <w:num w:numId="7" w16cid:durableId="1654286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0E"/>
    <w:rsid w:val="00021687"/>
    <w:rsid w:val="00367AFC"/>
    <w:rsid w:val="005F3276"/>
    <w:rsid w:val="006F1881"/>
    <w:rsid w:val="0080370E"/>
    <w:rsid w:val="00A47DFF"/>
    <w:rsid w:val="00AB3B47"/>
    <w:rsid w:val="00BA7774"/>
    <w:rsid w:val="00E31FC0"/>
    <w:rsid w:val="00EE5A0F"/>
    <w:rsid w:val="00F869B6"/>
    <w:rsid w:val="00FD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D8B8"/>
  <w15:chartTrackingRefBased/>
  <w15:docId w15:val="{2726A52A-7651-4299-B547-E2AE1A1C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03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03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0370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0370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0370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037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37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037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37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370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0370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0370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0370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0370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037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37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37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370E"/>
    <w:rPr>
      <w:rFonts w:eastAsiaTheme="majorEastAsia" w:cstheme="majorBidi"/>
      <w:color w:val="272727" w:themeColor="text1" w:themeTint="D8"/>
    </w:rPr>
  </w:style>
  <w:style w:type="paragraph" w:styleId="Titel">
    <w:name w:val="Title"/>
    <w:basedOn w:val="Standard"/>
    <w:next w:val="Standard"/>
    <w:link w:val="TitelZchn"/>
    <w:uiPriority w:val="10"/>
    <w:qFormat/>
    <w:rsid w:val="0080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37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37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37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37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0370E"/>
    <w:rPr>
      <w:i/>
      <w:iCs/>
      <w:color w:val="404040" w:themeColor="text1" w:themeTint="BF"/>
    </w:rPr>
  </w:style>
  <w:style w:type="paragraph" w:styleId="Listenabsatz">
    <w:name w:val="List Paragraph"/>
    <w:basedOn w:val="Standard"/>
    <w:uiPriority w:val="34"/>
    <w:qFormat/>
    <w:rsid w:val="0080370E"/>
    <w:pPr>
      <w:ind w:left="720"/>
      <w:contextualSpacing/>
    </w:pPr>
  </w:style>
  <w:style w:type="character" w:styleId="IntensiveHervorhebung">
    <w:name w:val="Intense Emphasis"/>
    <w:basedOn w:val="Absatz-Standardschriftart"/>
    <w:uiPriority w:val="21"/>
    <w:qFormat/>
    <w:rsid w:val="0080370E"/>
    <w:rPr>
      <w:i/>
      <w:iCs/>
      <w:color w:val="2F5496" w:themeColor="accent1" w:themeShade="BF"/>
    </w:rPr>
  </w:style>
  <w:style w:type="paragraph" w:styleId="IntensivesZitat">
    <w:name w:val="Intense Quote"/>
    <w:basedOn w:val="Standard"/>
    <w:next w:val="Standard"/>
    <w:link w:val="IntensivesZitatZchn"/>
    <w:uiPriority w:val="30"/>
    <w:qFormat/>
    <w:rsid w:val="00803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0370E"/>
    <w:rPr>
      <w:i/>
      <w:iCs/>
      <w:color w:val="2F5496" w:themeColor="accent1" w:themeShade="BF"/>
    </w:rPr>
  </w:style>
  <w:style w:type="character" w:styleId="IntensiverVerweis">
    <w:name w:val="Intense Reference"/>
    <w:basedOn w:val="Absatz-Standardschriftart"/>
    <w:uiPriority w:val="32"/>
    <w:qFormat/>
    <w:rsid w:val="008037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3039</Words>
  <Characters>19573</Characters>
  <Application>Microsoft Office Word</Application>
  <DocSecurity>0</DocSecurity>
  <Lines>932</Lines>
  <Paragraphs>595</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Landema</dc:creator>
  <cp:keywords/>
  <dc:description/>
  <cp:lastModifiedBy>Zdenka Heise</cp:lastModifiedBy>
  <cp:revision>2</cp:revision>
  <dcterms:created xsi:type="dcterms:W3CDTF">2025-12-16T07:47:00Z</dcterms:created>
  <dcterms:modified xsi:type="dcterms:W3CDTF">2025-12-17T09:43:00Z</dcterms:modified>
</cp:coreProperties>
</file>